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34B" w14:textId="77777777" w:rsidR="0077579C" w:rsidRPr="004235FE" w:rsidRDefault="0077579C" w:rsidP="0077579C">
      <w:pPr>
        <w:ind w:right="3"/>
        <w:jc w:val="both"/>
        <w:rPr>
          <w:rFonts w:asciiTheme="minorHAnsi" w:hAnsiTheme="minorHAnsi" w:cstheme="minorHAnsi"/>
          <w:b/>
          <w:color w:val="000000" w:themeColor="text1"/>
          <w:sz w:val="32"/>
          <w:szCs w:val="32"/>
        </w:rPr>
      </w:pPr>
      <w:r>
        <w:rPr>
          <w:rFonts w:asciiTheme="minorHAnsi" w:hAnsiTheme="minorHAnsi" w:cstheme="minorHAnsi"/>
          <w:b/>
          <w:noProof/>
          <w:color w:val="000000" w:themeColor="text1"/>
          <w:sz w:val="32"/>
          <w:szCs w:val="32"/>
        </w:rPr>
        <w:drawing>
          <wp:anchor distT="0" distB="0" distL="114300" distR="114300" simplePos="0" relativeHeight="251659264" behindDoc="0" locked="0" layoutInCell="1" allowOverlap="1" wp14:anchorId="77829706" wp14:editId="67E8B29E">
            <wp:simplePos x="0" y="0"/>
            <wp:positionH relativeFrom="column">
              <wp:posOffset>4559300</wp:posOffset>
            </wp:positionH>
            <wp:positionV relativeFrom="paragraph">
              <wp:posOffset>-136313</wp:posOffset>
            </wp:positionV>
            <wp:extent cx="1678940" cy="840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CG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940" cy="840024"/>
                    </a:xfrm>
                    <a:prstGeom prst="rect">
                      <a:avLst/>
                    </a:prstGeom>
                  </pic:spPr>
                </pic:pic>
              </a:graphicData>
            </a:graphic>
            <wp14:sizeRelH relativeFrom="page">
              <wp14:pctWidth>0</wp14:pctWidth>
            </wp14:sizeRelH>
            <wp14:sizeRelV relativeFrom="page">
              <wp14:pctHeight>0</wp14:pctHeight>
            </wp14:sizeRelV>
          </wp:anchor>
        </w:drawing>
      </w:r>
      <w:r w:rsidRPr="004235FE">
        <w:rPr>
          <w:rFonts w:asciiTheme="minorHAnsi" w:hAnsiTheme="minorHAnsi" w:cstheme="minorHAnsi"/>
          <w:b/>
          <w:color w:val="000000" w:themeColor="text1"/>
          <w:sz w:val="32"/>
          <w:szCs w:val="32"/>
        </w:rPr>
        <w:t xml:space="preserve">Oyster Harbour Catchment Group Inc. </w:t>
      </w:r>
    </w:p>
    <w:p w14:paraId="75F9046B" w14:textId="77777777" w:rsidR="0077579C" w:rsidRDefault="0077579C" w:rsidP="0077579C">
      <w:pPr>
        <w:ind w:right="3"/>
        <w:jc w:val="both"/>
        <w:rPr>
          <w:rFonts w:asciiTheme="minorHAnsi" w:hAnsiTheme="minorHAnsi" w:cstheme="minorHAnsi"/>
          <w:b/>
          <w:color w:val="000000" w:themeColor="text1"/>
          <w:sz w:val="32"/>
          <w:szCs w:val="32"/>
        </w:rPr>
      </w:pPr>
    </w:p>
    <w:p w14:paraId="6D2B6458" w14:textId="77777777" w:rsidR="0077579C" w:rsidRDefault="0077579C" w:rsidP="0077579C">
      <w:pPr>
        <w:ind w:right="3"/>
        <w:jc w:val="both"/>
        <w:rPr>
          <w:rFonts w:asciiTheme="minorHAnsi" w:hAnsiTheme="minorHAnsi" w:cstheme="minorHAnsi"/>
          <w:b/>
          <w:color w:val="000000" w:themeColor="text1"/>
          <w:sz w:val="32"/>
          <w:szCs w:val="32"/>
        </w:rPr>
      </w:pPr>
    </w:p>
    <w:p w14:paraId="34B57E54" w14:textId="77777777" w:rsidR="0077579C" w:rsidRPr="004235FE" w:rsidRDefault="0077579C" w:rsidP="0077579C">
      <w:pPr>
        <w:ind w:right="3"/>
        <w:jc w:val="both"/>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Biosecurity Policy &amp; Procedures</w:t>
      </w:r>
    </w:p>
    <w:p w14:paraId="31BC27D2" w14:textId="77777777" w:rsidR="0077579C" w:rsidRDefault="0077579C" w:rsidP="0077579C">
      <w:pPr>
        <w:ind w:right="3"/>
        <w:jc w:val="both"/>
        <w:rPr>
          <w:rFonts w:asciiTheme="minorHAnsi" w:hAnsiTheme="minorHAnsi" w:cstheme="minorHAnsi"/>
        </w:rPr>
      </w:pPr>
    </w:p>
    <w:p w14:paraId="1A506BD3" w14:textId="77777777" w:rsidR="0077579C" w:rsidRDefault="0077579C" w:rsidP="0077579C">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Document Number:</w:t>
      </w:r>
      <w:r>
        <w:rPr>
          <w:rFonts w:asciiTheme="minorHAnsi" w:hAnsiTheme="minorHAnsi" w:cstheme="minorHAnsi"/>
        </w:rPr>
        <w:t xml:space="preserve"> </w:t>
      </w:r>
      <w:r>
        <w:rPr>
          <w:rFonts w:asciiTheme="minorHAnsi" w:hAnsiTheme="minorHAnsi" w:cstheme="minorHAnsi"/>
        </w:rPr>
        <w:tab/>
        <w:t>OHCG 006</w:t>
      </w:r>
    </w:p>
    <w:p w14:paraId="1A452A89" w14:textId="77777777" w:rsidR="0077579C" w:rsidRDefault="0077579C" w:rsidP="0077579C">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Custodian:</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OHCG Inc. Chair</w:t>
      </w:r>
    </w:p>
    <w:p w14:paraId="6A7D9C0A" w14:textId="77777777" w:rsidR="0077579C" w:rsidRDefault="0077579C" w:rsidP="0077579C">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Relates to:</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OHCG Chair, Management Committee and Staff</w:t>
      </w:r>
    </w:p>
    <w:p w14:paraId="6FD81667" w14:textId="77777777" w:rsidR="0077579C" w:rsidRPr="00175086" w:rsidRDefault="0077579C" w:rsidP="0077579C">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
        </w:rPr>
      </w:pPr>
      <w:r w:rsidRPr="00175086">
        <w:rPr>
          <w:rFonts w:asciiTheme="minorHAnsi" w:hAnsiTheme="minorHAnsi" w:cstheme="minorHAnsi"/>
          <w:b/>
        </w:rPr>
        <w:t xml:space="preserve">Adoption Date: </w:t>
      </w:r>
      <w:r w:rsidRPr="00175086">
        <w:rPr>
          <w:rFonts w:asciiTheme="minorHAnsi" w:hAnsiTheme="minorHAnsi" w:cstheme="minorHAnsi"/>
          <w:b/>
        </w:rPr>
        <w:tab/>
      </w:r>
      <w:r>
        <w:rPr>
          <w:rFonts w:asciiTheme="minorHAnsi" w:hAnsiTheme="minorHAnsi" w:cstheme="minorHAnsi"/>
          <w:b/>
        </w:rPr>
        <w:t>27 April 2023</w:t>
      </w:r>
      <w:r w:rsidRPr="00175086">
        <w:rPr>
          <w:rFonts w:asciiTheme="minorHAnsi" w:hAnsiTheme="minorHAnsi" w:cstheme="minorHAnsi"/>
          <w:b/>
        </w:rPr>
        <w:tab/>
      </w:r>
    </w:p>
    <w:p w14:paraId="4FE06767" w14:textId="77777777" w:rsidR="0077579C" w:rsidRDefault="0077579C" w:rsidP="0077579C">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
        </w:rPr>
      </w:pPr>
      <w:r w:rsidRPr="00175086">
        <w:rPr>
          <w:rFonts w:asciiTheme="minorHAnsi" w:hAnsiTheme="minorHAnsi" w:cstheme="minorHAnsi"/>
          <w:b/>
        </w:rPr>
        <w:t xml:space="preserve">Next Review: </w:t>
      </w:r>
      <w:r w:rsidRPr="00175086">
        <w:rPr>
          <w:rFonts w:asciiTheme="minorHAnsi" w:hAnsiTheme="minorHAnsi" w:cstheme="minorHAnsi"/>
          <w:b/>
        </w:rPr>
        <w:tab/>
      </w:r>
      <w:r w:rsidRPr="00175086">
        <w:rPr>
          <w:rFonts w:asciiTheme="minorHAnsi" w:hAnsiTheme="minorHAnsi" w:cstheme="minorHAnsi"/>
          <w:b/>
        </w:rPr>
        <w:tab/>
      </w:r>
      <w:r>
        <w:rPr>
          <w:rFonts w:asciiTheme="minorHAnsi" w:hAnsiTheme="minorHAnsi" w:cstheme="minorHAnsi"/>
          <w:b/>
        </w:rPr>
        <w:t>April 2026</w:t>
      </w:r>
    </w:p>
    <w:p w14:paraId="6EEBA92A" w14:textId="77777777" w:rsidR="0077579C" w:rsidRPr="00175086" w:rsidRDefault="0077579C" w:rsidP="0077579C">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Pr>
          <w:rFonts w:asciiTheme="minorHAnsi" w:hAnsiTheme="minorHAnsi" w:cstheme="minorHAnsi"/>
          <w:b/>
        </w:rPr>
        <w:t xml:space="preserve">Version: </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1</w:t>
      </w:r>
    </w:p>
    <w:p w14:paraId="61C5ACC9" w14:textId="77777777" w:rsidR="0077579C" w:rsidRPr="004235FE" w:rsidRDefault="0077579C" w:rsidP="0077579C">
      <w:pPr>
        <w:ind w:right="3"/>
        <w:jc w:val="both"/>
        <w:rPr>
          <w:rFonts w:asciiTheme="minorHAnsi" w:hAnsiTheme="minorHAnsi" w:cstheme="minorHAnsi"/>
        </w:rPr>
      </w:pPr>
    </w:p>
    <w:p w14:paraId="60E26377" w14:textId="77777777" w:rsidR="0077579C" w:rsidRPr="006564AC" w:rsidRDefault="0077579C" w:rsidP="0077579C">
      <w:pPr>
        <w:pStyle w:val="Heading3"/>
      </w:pPr>
      <w:r w:rsidRPr="006564AC">
        <w:t>INTRODUCTION &amp; PURPOSE</w:t>
      </w:r>
    </w:p>
    <w:p w14:paraId="680EBCC5" w14:textId="77777777" w:rsidR="0077579C" w:rsidRPr="00D45C8D" w:rsidRDefault="0077579C" w:rsidP="0077579C">
      <w:pPr>
        <w:pStyle w:val="BodyText"/>
      </w:pPr>
    </w:p>
    <w:p w14:paraId="186CCB07" w14:textId="77777777" w:rsidR="0077579C" w:rsidRDefault="0077579C" w:rsidP="0077579C">
      <w:pPr>
        <w:rPr>
          <w:lang w:val="en-US"/>
        </w:rPr>
      </w:pPr>
      <w:r>
        <w:rPr>
          <w:lang w:val="en-US"/>
        </w:rPr>
        <w:t xml:space="preserve">To protect the Oyster </w:t>
      </w:r>
      <w:proofErr w:type="spellStart"/>
      <w:r>
        <w:rPr>
          <w:lang w:val="en-US"/>
        </w:rPr>
        <w:t>Harbour</w:t>
      </w:r>
      <w:proofErr w:type="spellEnd"/>
      <w:r>
        <w:rPr>
          <w:lang w:val="en-US"/>
        </w:rPr>
        <w:t xml:space="preserve"> Catchment Group Inc (OHCG), farmers and properties by </w:t>
      </w:r>
      <w:proofErr w:type="spellStart"/>
      <w:r>
        <w:rPr>
          <w:lang w:val="en-US"/>
        </w:rPr>
        <w:t>minimising</w:t>
      </w:r>
      <w:proofErr w:type="spellEnd"/>
      <w:r>
        <w:rPr>
          <w:lang w:val="en-US"/>
        </w:rPr>
        <w:t>, as far as is reasonably practicable, the potential risk of the spread of pests and diseases through OHCG activities.</w:t>
      </w:r>
    </w:p>
    <w:p w14:paraId="20B58FE1" w14:textId="77777777" w:rsidR="0077579C" w:rsidRPr="006E1168" w:rsidRDefault="0077579C" w:rsidP="0077579C">
      <w:pPr>
        <w:rPr>
          <w:rFonts w:ascii="Verdana" w:hAnsi="Verdana"/>
          <w:sz w:val="20"/>
          <w:szCs w:val="20"/>
        </w:rPr>
      </w:pPr>
    </w:p>
    <w:p w14:paraId="6C7AE560" w14:textId="77777777" w:rsidR="0077579C" w:rsidRDefault="0077579C" w:rsidP="0077579C">
      <w:pPr>
        <w:pStyle w:val="Heading3"/>
      </w:pPr>
      <w:r>
        <w:t>COMMENCEMENT OF POLICY</w:t>
      </w:r>
    </w:p>
    <w:p w14:paraId="41BE9221" w14:textId="77777777" w:rsidR="0077579C" w:rsidRDefault="0077579C" w:rsidP="0077579C">
      <w:pPr>
        <w:jc w:val="both"/>
      </w:pPr>
      <w:bookmarkStart w:id="0" w:name="_Hlk22733021"/>
    </w:p>
    <w:p w14:paraId="46F8D860" w14:textId="77777777" w:rsidR="0077579C" w:rsidRDefault="0077579C" w:rsidP="0077579C">
      <w:pPr>
        <w:jc w:val="both"/>
      </w:pPr>
      <w:bookmarkStart w:id="1" w:name="_Hlk22818367"/>
      <w:r>
        <w:t xml:space="preserve">This policy will commence on the Adoption Date set out above. </w:t>
      </w:r>
      <w:bookmarkEnd w:id="1"/>
      <w:r>
        <w:t xml:space="preserve">OHCG undertakes to regularly review this policy. </w:t>
      </w:r>
    </w:p>
    <w:p w14:paraId="5391B34A" w14:textId="77777777" w:rsidR="0077579C" w:rsidRDefault="0077579C" w:rsidP="0077579C">
      <w:pPr>
        <w:jc w:val="both"/>
      </w:pPr>
    </w:p>
    <w:p w14:paraId="1798049D" w14:textId="77777777" w:rsidR="0077579C" w:rsidRDefault="0077579C" w:rsidP="0077579C">
      <w:pPr>
        <w:jc w:val="both"/>
      </w:pPr>
      <w:r>
        <w:t>Changes may be made to this policy from time to time to take account of changes in legislation, activities, services and products.  Any such revisions will be recorded at Clause 6 and will apply from the date the amended policy is approved by the OHCG Management Committee.</w:t>
      </w:r>
    </w:p>
    <w:bookmarkEnd w:id="0"/>
    <w:p w14:paraId="3DF5AFA3" w14:textId="77777777" w:rsidR="0077579C" w:rsidRDefault="0077579C" w:rsidP="0077579C">
      <w:pPr>
        <w:pStyle w:val="BodyText"/>
      </w:pPr>
    </w:p>
    <w:p w14:paraId="6BACFEC3" w14:textId="77777777" w:rsidR="0077579C" w:rsidRPr="005128B8" w:rsidRDefault="0077579C" w:rsidP="0077579C">
      <w:pPr>
        <w:pStyle w:val="Heading3"/>
      </w:pPr>
      <w:r>
        <w:t>SCOPE</w:t>
      </w:r>
    </w:p>
    <w:p w14:paraId="66B666C3" w14:textId="77777777" w:rsidR="0077579C" w:rsidRPr="00F21703" w:rsidRDefault="0077579C" w:rsidP="0077579C">
      <w:pPr>
        <w:pStyle w:val="BodyText"/>
      </w:pPr>
    </w:p>
    <w:p w14:paraId="7E9144A4" w14:textId="77777777" w:rsidR="0077579C" w:rsidRDefault="0077579C" w:rsidP="0077579C">
      <w:pPr>
        <w:pStyle w:val="BodyText"/>
        <w:jc w:val="both"/>
      </w:pPr>
      <w:r w:rsidRPr="00F21703">
        <w:t xml:space="preserve">This policy will apply to all OHCG </w:t>
      </w:r>
      <w:r>
        <w:t>e</w:t>
      </w:r>
      <w:r w:rsidRPr="00F21703">
        <w:t>mployees</w:t>
      </w:r>
      <w:r>
        <w:t>, volunteers and contractors carrying out OHCG activities.</w:t>
      </w:r>
    </w:p>
    <w:p w14:paraId="260346CF" w14:textId="77777777" w:rsidR="0077579C" w:rsidRDefault="0077579C" w:rsidP="0077579C">
      <w:pPr>
        <w:pStyle w:val="BodyText"/>
        <w:jc w:val="both"/>
      </w:pPr>
    </w:p>
    <w:p w14:paraId="3B7598C4" w14:textId="77777777" w:rsidR="0077579C" w:rsidRPr="001C0FBD" w:rsidRDefault="0077579C" w:rsidP="0077579C">
      <w:pPr>
        <w:pStyle w:val="Heading3"/>
      </w:pPr>
      <w:r>
        <w:t>POLICY REQUIREMENTS AND PROCEDURES</w:t>
      </w:r>
    </w:p>
    <w:p w14:paraId="29726CD9" w14:textId="77777777" w:rsidR="0077579C" w:rsidRDefault="0077579C" w:rsidP="0077579C">
      <w:pPr>
        <w:pStyle w:val="ListParagraph"/>
        <w:shd w:val="clear" w:color="auto" w:fill="FFFFFF" w:themeFill="background1"/>
        <w:tabs>
          <w:tab w:val="left" w:pos="939"/>
        </w:tabs>
        <w:ind w:left="0" w:right="3" w:firstLine="0"/>
        <w:jc w:val="both"/>
        <w:rPr>
          <w:rFonts w:asciiTheme="minorHAnsi" w:hAnsiTheme="minorHAnsi" w:cstheme="minorHAnsi"/>
        </w:rPr>
      </w:pPr>
    </w:p>
    <w:p w14:paraId="25C68BE9" w14:textId="77777777" w:rsidR="0077579C" w:rsidRPr="001E6780" w:rsidRDefault="0077579C" w:rsidP="0077579C">
      <w:pPr>
        <w:pStyle w:val="ListParagraph"/>
        <w:widowControl/>
        <w:numPr>
          <w:ilvl w:val="0"/>
          <w:numId w:val="3"/>
        </w:numPr>
        <w:autoSpaceDE/>
        <w:autoSpaceDN/>
        <w:spacing w:after="160" w:line="259" w:lineRule="auto"/>
        <w:contextualSpacing/>
        <w:rPr>
          <w:lang w:val="en-US"/>
        </w:rPr>
      </w:pPr>
      <w:r>
        <w:rPr>
          <w:lang w:val="en-US"/>
        </w:rPr>
        <w:t>OHCG encourages the adoption of safe biosecurity practices at all times (</w:t>
      </w:r>
      <w:proofErr w:type="gramStart"/>
      <w:r>
        <w:rPr>
          <w:lang w:val="en-US"/>
        </w:rPr>
        <w:t>e.g.</w:t>
      </w:r>
      <w:proofErr w:type="gramEnd"/>
      <w:r>
        <w:rPr>
          <w:lang w:val="en-US"/>
        </w:rPr>
        <w:t xml:space="preserve"> display of biosecurity signs, use of owner/landholder’s vehicle when inspecting paddocks).</w:t>
      </w:r>
    </w:p>
    <w:p w14:paraId="4CF243A2" w14:textId="77777777" w:rsidR="0077579C" w:rsidRDefault="0077579C" w:rsidP="0077579C">
      <w:pPr>
        <w:pStyle w:val="ListParagraph"/>
        <w:widowControl/>
        <w:numPr>
          <w:ilvl w:val="0"/>
          <w:numId w:val="3"/>
        </w:numPr>
        <w:autoSpaceDE/>
        <w:autoSpaceDN/>
        <w:spacing w:after="160" w:line="259" w:lineRule="auto"/>
        <w:contextualSpacing/>
        <w:rPr>
          <w:lang w:val="en-US"/>
        </w:rPr>
      </w:pPr>
      <w:r>
        <w:rPr>
          <w:lang w:val="en-US"/>
        </w:rPr>
        <w:t>Biosecurity is the responsibility of the individual who is carrying out OHCG activities.  Any person undertaking activities on behalf of OHCG is expected to consider the biosecurity risks associated with their planned activities and take action to prevent/ reduce potential risks as much as is reasonably practicable.</w:t>
      </w:r>
    </w:p>
    <w:p w14:paraId="05197D77" w14:textId="77777777" w:rsidR="0077579C" w:rsidRDefault="0077579C" w:rsidP="0077579C">
      <w:pPr>
        <w:pStyle w:val="ListParagraph"/>
        <w:widowControl/>
        <w:numPr>
          <w:ilvl w:val="0"/>
          <w:numId w:val="3"/>
        </w:numPr>
        <w:autoSpaceDE/>
        <w:autoSpaceDN/>
        <w:spacing w:after="160" w:line="259" w:lineRule="auto"/>
        <w:contextualSpacing/>
        <w:rPr>
          <w:lang w:val="en-US"/>
        </w:rPr>
      </w:pPr>
      <w:r>
        <w:rPr>
          <w:lang w:val="en-US"/>
        </w:rPr>
        <w:t>No person carrying out activities on behalf of OHCG should enter property without permission of the owner/ landholder.  This allows for any biosecurity risks to be identified and ensure the owner/ landholder is satisfied with any measures taken.</w:t>
      </w:r>
    </w:p>
    <w:p w14:paraId="3DEEE904" w14:textId="77777777" w:rsidR="0077579C" w:rsidRDefault="0077579C" w:rsidP="0077579C">
      <w:pPr>
        <w:pStyle w:val="ListParagraph"/>
        <w:widowControl/>
        <w:numPr>
          <w:ilvl w:val="0"/>
          <w:numId w:val="3"/>
        </w:numPr>
        <w:autoSpaceDE/>
        <w:autoSpaceDN/>
        <w:spacing w:after="160" w:line="259" w:lineRule="auto"/>
        <w:contextualSpacing/>
        <w:rPr>
          <w:lang w:val="en-US"/>
        </w:rPr>
      </w:pPr>
      <w:r>
        <w:rPr>
          <w:lang w:val="en-US"/>
        </w:rPr>
        <w:t xml:space="preserve">The movement between properties of soil, plants, manure and other substances that pose a biosecurity risk must be avoided. Equipment (e.g. vehicles, machinery, tree planters, soil samplers) must be in a clean condition before entering a property and be washed down and/or </w:t>
      </w:r>
      <w:proofErr w:type="gramStart"/>
      <w:r>
        <w:rPr>
          <w:lang w:val="en-US"/>
        </w:rPr>
        <w:t>sterilized  before</w:t>
      </w:r>
      <w:proofErr w:type="gramEnd"/>
      <w:r>
        <w:rPr>
          <w:lang w:val="en-US"/>
        </w:rPr>
        <w:t xml:space="preserve"> being moved between properties. Any biological materials removed from equipment must be disposed of in an appropriate manner.</w:t>
      </w:r>
    </w:p>
    <w:p w14:paraId="116E0D6E" w14:textId="77777777" w:rsidR="0077579C" w:rsidRDefault="0077579C" w:rsidP="0077579C">
      <w:pPr>
        <w:pStyle w:val="ListParagraph"/>
        <w:widowControl/>
        <w:numPr>
          <w:ilvl w:val="0"/>
          <w:numId w:val="3"/>
        </w:numPr>
        <w:autoSpaceDE/>
        <w:autoSpaceDN/>
        <w:spacing w:after="160" w:line="259" w:lineRule="auto"/>
        <w:contextualSpacing/>
        <w:rPr>
          <w:lang w:val="en-US"/>
        </w:rPr>
      </w:pPr>
      <w:r>
        <w:rPr>
          <w:lang w:val="en-US"/>
        </w:rPr>
        <w:lastRenderedPageBreak/>
        <w:t>A person undertaking activities on behalf of OHCG must inform the owner/ landholder of potential biosecurity risks they pose (</w:t>
      </w:r>
      <w:proofErr w:type="gramStart"/>
      <w:r>
        <w:rPr>
          <w:lang w:val="en-US"/>
        </w:rPr>
        <w:t>e.g.</w:t>
      </w:r>
      <w:proofErr w:type="gramEnd"/>
      <w:r>
        <w:rPr>
          <w:lang w:val="en-US"/>
        </w:rPr>
        <w:t xml:space="preserve"> COVID-19, biosecurity risks observed at a property visited earlier that same day) before entering a property and follow any subsequent instructions from the owner/landholder regarding such risks.   </w:t>
      </w:r>
    </w:p>
    <w:p w14:paraId="4605F9AC" w14:textId="77777777" w:rsidR="0077579C" w:rsidRPr="00606EAB" w:rsidRDefault="0077579C" w:rsidP="0077579C">
      <w:pPr>
        <w:pStyle w:val="ListParagraph"/>
        <w:widowControl/>
        <w:numPr>
          <w:ilvl w:val="0"/>
          <w:numId w:val="3"/>
        </w:numPr>
        <w:autoSpaceDE/>
        <w:autoSpaceDN/>
        <w:spacing w:after="160" w:line="259" w:lineRule="auto"/>
        <w:contextualSpacing/>
        <w:rPr>
          <w:lang w:val="en-US"/>
        </w:rPr>
      </w:pPr>
      <w:r>
        <w:rPr>
          <w:lang w:val="en-US"/>
        </w:rPr>
        <w:t xml:space="preserve">A person undertaking activities on behalf of OHCG is expected to </w:t>
      </w:r>
      <w:r w:rsidRPr="00606EAB">
        <w:rPr>
          <w:lang w:val="en-US"/>
        </w:rPr>
        <w:t>report any</w:t>
      </w:r>
      <w:r>
        <w:rPr>
          <w:lang w:val="en-US"/>
        </w:rPr>
        <w:t xml:space="preserve"> </w:t>
      </w:r>
      <w:r w:rsidRPr="00606EAB">
        <w:rPr>
          <w:lang w:val="en-US"/>
        </w:rPr>
        <w:t>biosecurity concerns</w:t>
      </w:r>
      <w:r>
        <w:rPr>
          <w:lang w:val="en-US"/>
        </w:rPr>
        <w:t xml:space="preserve"> they observe</w:t>
      </w:r>
      <w:r w:rsidRPr="00606EAB">
        <w:rPr>
          <w:lang w:val="en-US"/>
        </w:rPr>
        <w:t xml:space="preserve"> (</w:t>
      </w:r>
      <w:proofErr w:type="gramStart"/>
      <w:r w:rsidRPr="00606EAB">
        <w:rPr>
          <w:lang w:val="en-US"/>
        </w:rPr>
        <w:t>e.g.</w:t>
      </w:r>
      <w:proofErr w:type="gramEnd"/>
      <w:r w:rsidRPr="00606EAB">
        <w:rPr>
          <w:lang w:val="en-US"/>
        </w:rPr>
        <w:t xml:space="preserve"> weed</w:t>
      </w:r>
      <w:r>
        <w:rPr>
          <w:lang w:val="en-US"/>
        </w:rPr>
        <w:t>s</w:t>
      </w:r>
      <w:r w:rsidRPr="00606EAB">
        <w:rPr>
          <w:lang w:val="en-US"/>
        </w:rPr>
        <w:t>, suspicious death of plants or animals) to the property owner/ landholder before leaving</w:t>
      </w:r>
      <w:r>
        <w:rPr>
          <w:lang w:val="en-US"/>
        </w:rPr>
        <w:t xml:space="preserve"> the property or, if this is not practicable, at the earliest opportunity after leaving the property.</w:t>
      </w:r>
    </w:p>
    <w:p w14:paraId="6E48049D" w14:textId="77777777" w:rsidR="0077579C" w:rsidRDefault="0077579C" w:rsidP="0077579C">
      <w:pPr>
        <w:pStyle w:val="ListParagraph"/>
        <w:widowControl/>
        <w:numPr>
          <w:ilvl w:val="0"/>
          <w:numId w:val="3"/>
        </w:numPr>
        <w:autoSpaceDE/>
        <w:autoSpaceDN/>
        <w:spacing w:after="160" w:line="259" w:lineRule="auto"/>
        <w:contextualSpacing/>
        <w:rPr>
          <w:lang w:val="en-US"/>
        </w:rPr>
      </w:pPr>
      <w:r>
        <w:rPr>
          <w:lang w:val="en-US"/>
        </w:rPr>
        <w:t>In the event of a local biosecurity outbreak OHCG employees, volunteers and contractors should follow the most current government recommendations relating to procedures, movement etc.</w:t>
      </w:r>
    </w:p>
    <w:p w14:paraId="5BE5DFAA" w14:textId="77777777" w:rsidR="0077579C" w:rsidRPr="00B04DE8" w:rsidRDefault="0077579C" w:rsidP="0077579C">
      <w:pPr>
        <w:pStyle w:val="BodyText"/>
        <w:jc w:val="both"/>
      </w:pPr>
    </w:p>
    <w:p w14:paraId="1636C7DE" w14:textId="77777777" w:rsidR="0077579C" w:rsidRDefault="0077579C" w:rsidP="0077579C">
      <w:pPr>
        <w:pStyle w:val="Heading3"/>
      </w:pPr>
      <w:r>
        <w:t xml:space="preserve">COMPLIANCE WITH THIS POLICY </w:t>
      </w:r>
    </w:p>
    <w:p w14:paraId="4E9E576E" w14:textId="77777777" w:rsidR="0077579C" w:rsidRDefault="0077579C" w:rsidP="0077579C"/>
    <w:p w14:paraId="2B8CF140" w14:textId="77777777" w:rsidR="0077579C" w:rsidRPr="004A1940" w:rsidRDefault="0077579C" w:rsidP="0077579C">
      <w:pPr>
        <w:pStyle w:val="ListParagraph"/>
        <w:widowControl/>
        <w:numPr>
          <w:ilvl w:val="0"/>
          <w:numId w:val="4"/>
        </w:numPr>
        <w:autoSpaceDE/>
        <w:autoSpaceDN/>
        <w:jc w:val="both"/>
        <w:rPr>
          <w:rFonts w:cstheme="minorHAnsi"/>
        </w:rPr>
      </w:pPr>
      <w:r w:rsidRPr="004C0DC1">
        <w:rPr>
          <w:rFonts w:cstheme="minorHAnsi"/>
        </w:rPr>
        <w:t>All OHCG employees, volunteers and contractors must be informed of their obligations under this policy.</w:t>
      </w:r>
      <w:r>
        <w:rPr>
          <w:rFonts w:cstheme="minorHAnsi"/>
        </w:rPr>
        <w:t xml:space="preserve"> It is the responsibility of OHCG to ensure all relevant persons understand their obligations under this policy.</w:t>
      </w:r>
      <w:r w:rsidRPr="004C0DC1">
        <w:rPr>
          <w:rFonts w:cstheme="minorHAnsi"/>
        </w:rPr>
        <w:t xml:space="preserve"> </w:t>
      </w:r>
      <w:r>
        <w:rPr>
          <w:rFonts w:cstheme="minorHAnsi"/>
        </w:rPr>
        <w:t>A person will not be deemed to have breached this policy if OHCG has not met these requirements.</w:t>
      </w:r>
    </w:p>
    <w:p w14:paraId="590FF95E" w14:textId="77777777" w:rsidR="0077579C" w:rsidRPr="004A1940" w:rsidRDefault="0077579C" w:rsidP="0077579C">
      <w:pPr>
        <w:pStyle w:val="ListParagraph"/>
        <w:widowControl/>
        <w:numPr>
          <w:ilvl w:val="0"/>
          <w:numId w:val="4"/>
        </w:numPr>
        <w:autoSpaceDE/>
        <w:autoSpaceDN/>
        <w:jc w:val="both"/>
        <w:rPr>
          <w:rFonts w:cstheme="minorHAnsi"/>
        </w:rPr>
      </w:pPr>
      <w:r w:rsidRPr="004A1940">
        <w:rPr>
          <w:rFonts w:cstheme="minorHAnsi"/>
        </w:rPr>
        <w:t xml:space="preserve">In </w:t>
      </w:r>
      <w:r>
        <w:rPr>
          <w:rFonts w:cstheme="minorHAnsi"/>
        </w:rPr>
        <w:t>the event the policy is amended</w:t>
      </w:r>
      <w:r w:rsidRPr="004A1940">
        <w:rPr>
          <w:rFonts w:cstheme="minorHAnsi"/>
        </w:rPr>
        <w:t xml:space="preserve">, </w:t>
      </w:r>
      <w:r>
        <w:rPr>
          <w:rFonts w:cstheme="minorHAnsi"/>
        </w:rPr>
        <w:t>it is the responsibility of OHCG</w:t>
      </w:r>
      <w:r w:rsidRPr="004A1940">
        <w:rPr>
          <w:rFonts w:cstheme="minorHAnsi"/>
        </w:rPr>
        <w:t xml:space="preserve"> </w:t>
      </w:r>
      <w:r>
        <w:rPr>
          <w:rFonts w:cstheme="minorHAnsi"/>
        </w:rPr>
        <w:t>to ensure all e</w:t>
      </w:r>
      <w:r w:rsidRPr="004A1940">
        <w:rPr>
          <w:rFonts w:cstheme="minorHAnsi"/>
        </w:rPr>
        <w:t>mployees</w:t>
      </w:r>
      <w:r>
        <w:rPr>
          <w:rFonts w:cstheme="minorHAnsi"/>
        </w:rPr>
        <w:t>, volunteers and contractors</w:t>
      </w:r>
      <w:r w:rsidRPr="004A1940">
        <w:rPr>
          <w:rFonts w:cstheme="minorHAnsi"/>
        </w:rPr>
        <w:t xml:space="preserve"> </w:t>
      </w:r>
      <w:r>
        <w:rPr>
          <w:rFonts w:cstheme="minorHAnsi"/>
        </w:rPr>
        <w:t xml:space="preserve">are </w:t>
      </w:r>
      <w:r w:rsidRPr="004A1940">
        <w:rPr>
          <w:rFonts w:cstheme="minorHAnsi"/>
        </w:rPr>
        <w:t>informed of the changes</w:t>
      </w:r>
      <w:r>
        <w:rPr>
          <w:rFonts w:cstheme="minorHAnsi"/>
        </w:rPr>
        <w:t xml:space="preserve"> as soon as is reasonably practicable</w:t>
      </w:r>
      <w:r w:rsidRPr="004A1940">
        <w:rPr>
          <w:rFonts w:cstheme="minorHAnsi"/>
        </w:rPr>
        <w:t>.</w:t>
      </w:r>
    </w:p>
    <w:p w14:paraId="54DE722D" w14:textId="77777777" w:rsidR="0077579C" w:rsidRPr="004A1940" w:rsidRDefault="0077579C" w:rsidP="0077579C">
      <w:pPr>
        <w:pStyle w:val="ListParagraph"/>
        <w:widowControl/>
        <w:numPr>
          <w:ilvl w:val="0"/>
          <w:numId w:val="4"/>
        </w:numPr>
        <w:autoSpaceDE/>
        <w:autoSpaceDN/>
        <w:jc w:val="both"/>
        <w:rPr>
          <w:rFonts w:cstheme="minorHAnsi"/>
        </w:rPr>
      </w:pPr>
      <w:r w:rsidRPr="004A1940">
        <w:rPr>
          <w:rFonts w:cstheme="minorHAnsi"/>
        </w:rPr>
        <w:t xml:space="preserve">Failure to comply with this policy, and any </w:t>
      </w:r>
      <w:r>
        <w:rPr>
          <w:rFonts w:cstheme="minorHAnsi"/>
        </w:rPr>
        <w:t xml:space="preserve">harm or damage </w:t>
      </w:r>
      <w:r w:rsidRPr="004A1940">
        <w:rPr>
          <w:rFonts w:cstheme="minorHAnsi"/>
        </w:rPr>
        <w:t>resulting</w:t>
      </w:r>
      <w:r>
        <w:rPr>
          <w:rFonts w:cstheme="minorHAnsi"/>
        </w:rPr>
        <w:t xml:space="preserve"> from such</w:t>
      </w:r>
      <w:r w:rsidRPr="004A1940">
        <w:rPr>
          <w:rFonts w:cstheme="minorHAnsi"/>
        </w:rPr>
        <w:t xml:space="preserve"> breaches</w:t>
      </w:r>
      <w:r>
        <w:rPr>
          <w:rFonts w:cstheme="minorHAnsi"/>
        </w:rPr>
        <w:t>,</w:t>
      </w:r>
      <w:r w:rsidRPr="004A1940">
        <w:rPr>
          <w:rFonts w:cstheme="minorHAnsi"/>
        </w:rPr>
        <w:t xml:space="preserve"> will be treated as a serious matter and may result in disciplinary action including</w:t>
      </w:r>
      <w:r>
        <w:rPr>
          <w:rFonts w:cstheme="minorHAnsi"/>
        </w:rPr>
        <w:t xml:space="preserve"> suspension of volunteer status or</w:t>
      </w:r>
      <w:r w:rsidRPr="004A1940">
        <w:rPr>
          <w:rFonts w:cstheme="minorHAnsi"/>
        </w:rPr>
        <w:t xml:space="preserve"> termination of employment.</w:t>
      </w:r>
    </w:p>
    <w:p w14:paraId="74CEF8D1" w14:textId="77777777" w:rsidR="0077579C" w:rsidRDefault="0077579C" w:rsidP="0077579C">
      <w:pPr>
        <w:pStyle w:val="ListParagraph"/>
        <w:widowControl/>
        <w:numPr>
          <w:ilvl w:val="0"/>
          <w:numId w:val="4"/>
        </w:numPr>
        <w:autoSpaceDE/>
        <w:autoSpaceDN/>
        <w:jc w:val="both"/>
        <w:rPr>
          <w:rFonts w:cstheme="minorHAnsi"/>
        </w:rPr>
      </w:pPr>
      <w:r w:rsidRPr="004A1940">
        <w:rPr>
          <w:rFonts w:cstheme="minorHAnsi"/>
        </w:rPr>
        <w:t xml:space="preserve"> </w:t>
      </w:r>
      <w:r>
        <w:rPr>
          <w:rFonts w:cstheme="minorHAnsi"/>
        </w:rPr>
        <w:t>Any queries regarding the interpretation or application of this policy are to be d</w:t>
      </w:r>
      <w:r w:rsidRPr="004A1940">
        <w:rPr>
          <w:rFonts w:cstheme="minorHAnsi"/>
        </w:rPr>
        <w:t xml:space="preserve">irected to the OHCG Chair for clarification. </w:t>
      </w:r>
    </w:p>
    <w:p w14:paraId="432C6D46" w14:textId="77777777" w:rsidR="0077579C" w:rsidRPr="004A1940" w:rsidRDefault="0077579C" w:rsidP="0077579C">
      <w:pPr>
        <w:widowControl/>
        <w:autoSpaceDE/>
        <w:autoSpaceDN/>
        <w:jc w:val="both"/>
        <w:rPr>
          <w:rFonts w:cstheme="minorHAnsi"/>
          <w:sz w:val="10"/>
          <w:szCs w:val="10"/>
        </w:rPr>
      </w:pPr>
    </w:p>
    <w:p w14:paraId="1A69004E" w14:textId="77777777" w:rsidR="0077579C" w:rsidRPr="00660F28" w:rsidRDefault="0077579C" w:rsidP="0077579C"/>
    <w:p w14:paraId="68CFC1DF" w14:textId="77777777" w:rsidR="0077579C" w:rsidRPr="00100771" w:rsidRDefault="0077579C" w:rsidP="0077579C">
      <w:pPr>
        <w:pStyle w:val="Heading3"/>
      </w:pPr>
      <w:r w:rsidRPr="00100771">
        <w:t>POLICY VERSION AND REVISION INFORMATION</w:t>
      </w:r>
    </w:p>
    <w:p w14:paraId="054D648D" w14:textId="77777777" w:rsidR="0077579C" w:rsidRPr="004235FE" w:rsidRDefault="0077579C" w:rsidP="0077579C">
      <w:pPr>
        <w:pStyle w:val="BodyText"/>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694"/>
        <w:gridCol w:w="6711"/>
      </w:tblGrid>
      <w:tr w:rsidR="0077579C" w:rsidRPr="004235FE" w14:paraId="3A8BBC28" w14:textId="77777777" w:rsidTr="009B7474">
        <w:trPr>
          <w:trHeight w:val="328"/>
        </w:trPr>
        <w:tc>
          <w:tcPr>
            <w:tcW w:w="2694" w:type="dxa"/>
          </w:tcPr>
          <w:p w14:paraId="05173537" w14:textId="77777777" w:rsidR="0077579C" w:rsidRPr="00511799" w:rsidRDefault="0077579C" w:rsidP="009B7474">
            <w:pPr>
              <w:pStyle w:val="TableParagraph"/>
              <w:ind w:right="-202" w:firstLine="171"/>
              <w:jc w:val="both"/>
              <w:rPr>
                <w:rFonts w:asciiTheme="minorHAnsi" w:hAnsiTheme="minorHAnsi" w:cstheme="minorHAnsi"/>
                <w:b/>
              </w:rPr>
            </w:pPr>
            <w:bookmarkStart w:id="2" w:name="_Hlk523310845"/>
            <w:r w:rsidRPr="00511799">
              <w:rPr>
                <w:rFonts w:asciiTheme="minorHAnsi" w:hAnsiTheme="minorHAnsi" w:cstheme="minorHAnsi"/>
                <w:b/>
              </w:rPr>
              <w:t>Policy Number:</w:t>
            </w:r>
          </w:p>
        </w:tc>
        <w:tc>
          <w:tcPr>
            <w:tcW w:w="6711" w:type="dxa"/>
          </w:tcPr>
          <w:p w14:paraId="6661371A" w14:textId="77777777" w:rsidR="0077579C" w:rsidRPr="00511799" w:rsidRDefault="0077579C" w:rsidP="009B7474">
            <w:pPr>
              <w:pStyle w:val="TableParagraph"/>
              <w:ind w:left="136" w:right="-202"/>
              <w:jc w:val="both"/>
              <w:rPr>
                <w:rFonts w:asciiTheme="minorHAnsi" w:hAnsiTheme="minorHAnsi" w:cstheme="minorHAnsi"/>
              </w:rPr>
            </w:pPr>
            <w:r w:rsidRPr="00511799">
              <w:rPr>
                <w:rFonts w:asciiTheme="minorHAnsi" w:hAnsiTheme="minorHAnsi" w:cstheme="minorHAnsi"/>
              </w:rPr>
              <w:t>OHCG</w:t>
            </w:r>
            <w:r>
              <w:rPr>
                <w:rFonts w:asciiTheme="minorHAnsi" w:hAnsiTheme="minorHAnsi" w:cstheme="minorHAnsi"/>
              </w:rPr>
              <w:t xml:space="preserve"> </w:t>
            </w:r>
            <w:r w:rsidRPr="00511799">
              <w:rPr>
                <w:rFonts w:asciiTheme="minorHAnsi" w:hAnsiTheme="minorHAnsi" w:cstheme="minorHAnsi"/>
              </w:rPr>
              <w:t>00</w:t>
            </w:r>
            <w:r>
              <w:rPr>
                <w:rFonts w:asciiTheme="minorHAnsi" w:hAnsiTheme="minorHAnsi" w:cstheme="minorHAnsi"/>
              </w:rPr>
              <w:t>6</w:t>
            </w:r>
          </w:p>
        </w:tc>
      </w:tr>
      <w:tr w:rsidR="0077579C" w:rsidRPr="004235FE" w14:paraId="0FAFCB86" w14:textId="77777777" w:rsidTr="009B7474">
        <w:trPr>
          <w:trHeight w:val="330"/>
        </w:trPr>
        <w:tc>
          <w:tcPr>
            <w:tcW w:w="2694" w:type="dxa"/>
          </w:tcPr>
          <w:p w14:paraId="1DBE30F6" w14:textId="77777777" w:rsidR="0077579C" w:rsidRPr="00511799" w:rsidRDefault="0077579C" w:rsidP="009B7474">
            <w:pPr>
              <w:pStyle w:val="TableParagraph"/>
              <w:ind w:right="-202" w:firstLine="171"/>
              <w:jc w:val="both"/>
              <w:rPr>
                <w:rFonts w:asciiTheme="minorHAnsi" w:hAnsiTheme="minorHAnsi" w:cstheme="minorHAnsi"/>
                <w:b/>
              </w:rPr>
            </w:pPr>
            <w:r w:rsidRPr="00511799">
              <w:rPr>
                <w:rFonts w:asciiTheme="minorHAnsi" w:hAnsiTheme="minorHAnsi" w:cstheme="minorHAnsi"/>
                <w:b/>
              </w:rPr>
              <w:t>Policy Title:</w:t>
            </w:r>
          </w:p>
        </w:tc>
        <w:tc>
          <w:tcPr>
            <w:tcW w:w="6711" w:type="dxa"/>
          </w:tcPr>
          <w:p w14:paraId="24690C75" w14:textId="77777777" w:rsidR="0077579C" w:rsidRPr="00511799" w:rsidRDefault="0077579C" w:rsidP="009B7474">
            <w:pPr>
              <w:ind w:left="136" w:right="3"/>
              <w:jc w:val="both"/>
              <w:rPr>
                <w:rFonts w:asciiTheme="minorHAnsi" w:hAnsiTheme="minorHAnsi" w:cstheme="minorHAnsi"/>
                <w:bCs/>
                <w:color w:val="000000" w:themeColor="text1"/>
              </w:rPr>
            </w:pPr>
            <w:r>
              <w:rPr>
                <w:rFonts w:asciiTheme="minorHAnsi" w:hAnsiTheme="minorHAnsi" w:cstheme="minorHAnsi"/>
                <w:bCs/>
                <w:color w:val="000000" w:themeColor="text1"/>
              </w:rPr>
              <w:t>Biosecurity</w:t>
            </w:r>
            <w:r w:rsidRPr="00511799">
              <w:rPr>
                <w:rFonts w:asciiTheme="minorHAnsi" w:hAnsiTheme="minorHAnsi" w:cstheme="minorHAnsi"/>
                <w:bCs/>
                <w:color w:val="000000" w:themeColor="text1"/>
              </w:rPr>
              <w:t xml:space="preserve"> Policy </w:t>
            </w:r>
            <w:r>
              <w:rPr>
                <w:rFonts w:asciiTheme="minorHAnsi" w:hAnsiTheme="minorHAnsi" w:cstheme="minorHAnsi"/>
                <w:bCs/>
                <w:color w:val="000000" w:themeColor="text1"/>
              </w:rPr>
              <w:t>&amp;</w:t>
            </w:r>
            <w:r w:rsidRPr="00511799">
              <w:rPr>
                <w:rFonts w:asciiTheme="minorHAnsi" w:hAnsiTheme="minorHAnsi" w:cstheme="minorHAnsi"/>
                <w:bCs/>
                <w:color w:val="000000" w:themeColor="text1"/>
              </w:rPr>
              <w:t xml:space="preserve"> Procedures</w:t>
            </w:r>
          </w:p>
          <w:p w14:paraId="6D0FBC18" w14:textId="77777777" w:rsidR="0077579C" w:rsidRPr="00511799" w:rsidRDefault="0077579C" w:rsidP="009B7474">
            <w:pPr>
              <w:pStyle w:val="TableParagraph"/>
              <w:ind w:left="136" w:right="-202" w:firstLine="171"/>
              <w:jc w:val="both"/>
              <w:rPr>
                <w:rFonts w:asciiTheme="minorHAnsi" w:hAnsiTheme="minorHAnsi" w:cstheme="minorHAnsi"/>
                <w:bCs/>
              </w:rPr>
            </w:pPr>
          </w:p>
        </w:tc>
      </w:tr>
      <w:tr w:rsidR="0077579C" w:rsidRPr="004235FE" w14:paraId="6FEADF78" w14:textId="77777777" w:rsidTr="009B7474">
        <w:trPr>
          <w:trHeight w:val="330"/>
        </w:trPr>
        <w:tc>
          <w:tcPr>
            <w:tcW w:w="2694" w:type="dxa"/>
          </w:tcPr>
          <w:p w14:paraId="661F8F3F" w14:textId="77777777" w:rsidR="0077579C" w:rsidRPr="004235FE" w:rsidRDefault="0077579C" w:rsidP="009B7474">
            <w:pPr>
              <w:pStyle w:val="TableParagraph"/>
              <w:ind w:right="-202" w:firstLine="171"/>
              <w:jc w:val="both"/>
              <w:rPr>
                <w:rFonts w:asciiTheme="minorHAnsi" w:hAnsiTheme="minorHAnsi" w:cstheme="minorHAnsi"/>
                <w:b/>
              </w:rPr>
            </w:pPr>
            <w:r w:rsidRPr="004235FE">
              <w:rPr>
                <w:rFonts w:asciiTheme="minorHAnsi" w:hAnsiTheme="minorHAnsi" w:cstheme="minorHAnsi"/>
                <w:b/>
              </w:rPr>
              <w:t>Current version:</w:t>
            </w:r>
          </w:p>
        </w:tc>
        <w:tc>
          <w:tcPr>
            <w:tcW w:w="6711" w:type="dxa"/>
          </w:tcPr>
          <w:p w14:paraId="63C74D3C" w14:textId="77777777" w:rsidR="0077579C" w:rsidRPr="004235FE" w:rsidRDefault="0077579C" w:rsidP="009B7474">
            <w:pPr>
              <w:pStyle w:val="TableParagraph"/>
              <w:ind w:right="-202" w:firstLine="171"/>
              <w:jc w:val="both"/>
              <w:rPr>
                <w:rFonts w:asciiTheme="minorHAnsi" w:hAnsiTheme="minorHAnsi" w:cstheme="minorHAnsi"/>
              </w:rPr>
            </w:pPr>
            <w:r>
              <w:rPr>
                <w:rFonts w:asciiTheme="minorHAnsi" w:hAnsiTheme="minorHAnsi" w:cstheme="minorHAnsi"/>
              </w:rPr>
              <w:t>1</w:t>
            </w:r>
          </w:p>
        </w:tc>
      </w:tr>
      <w:tr w:rsidR="0077579C" w:rsidRPr="004235FE" w14:paraId="2021AEEF" w14:textId="77777777" w:rsidTr="009B7474">
        <w:trPr>
          <w:trHeight w:val="328"/>
        </w:trPr>
        <w:tc>
          <w:tcPr>
            <w:tcW w:w="2694" w:type="dxa"/>
          </w:tcPr>
          <w:p w14:paraId="208BF548" w14:textId="77777777" w:rsidR="0077579C" w:rsidRPr="004235FE" w:rsidRDefault="0077579C" w:rsidP="009B7474">
            <w:pPr>
              <w:pStyle w:val="TableParagraph"/>
              <w:ind w:right="-202" w:firstLine="171"/>
              <w:jc w:val="both"/>
              <w:rPr>
                <w:rFonts w:asciiTheme="minorHAnsi" w:hAnsiTheme="minorHAnsi" w:cstheme="minorHAnsi"/>
                <w:b/>
              </w:rPr>
            </w:pPr>
            <w:r w:rsidRPr="004235FE">
              <w:rPr>
                <w:rFonts w:asciiTheme="minorHAnsi" w:hAnsiTheme="minorHAnsi" w:cstheme="minorHAnsi"/>
                <w:b/>
              </w:rPr>
              <w:t>Policy Authorised by:</w:t>
            </w:r>
          </w:p>
        </w:tc>
        <w:tc>
          <w:tcPr>
            <w:tcW w:w="6711" w:type="dxa"/>
          </w:tcPr>
          <w:p w14:paraId="344D9A35" w14:textId="77777777" w:rsidR="0077579C" w:rsidRPr="004235FE" w:rsidRDefault="0077579C" w:rsidP="009B7474">
            <w:pPr>
              <w:pStyle w:val="TableParagraph"/>
              <w:ind w:right="-202" w:firstLine="171"/>
              <w:jc w:val="both"/>
              <w:rPr>
                <w:rFonts w:asciiTheme="minorHAnsi" w:hAnsiTheme="minorHAnsi" w:cstheme="minorHAnsi"/>
              </w:rPr>
            </w:pPr>
            <w:r>
              <w:rPr>
                <w:rFonts w:asciiTheme="minorHAnsi" w:hAnsiTheme="minorHAnsi" w:cstheme="minorHAnsi"/>
              </w:rPr>
              <w:t>Heather Adams</w:t>
            </w:r>
          </w:p>
        </w:tc>
      </w:tr>
      <w:tr w:rsidR="0077579C" w:rsidRPr="004235FE" w14:paraId="5E0176BF" w14:textId="77777777" w:rsidTr="009B7474">
        <w:trPr>
          <w:trHeight w:val="330"/>
        </w:trPr>
        <w:tc>
          <w:tcPr>
            <w:tcW w:w="2694" w:type="dxa"/>
          </w:tcPr>
          <w:p w14:paraId="4740CBD5" w14:textId="77777777" w:rsidR="0077579C" w:rsidRPr="004235FE" w:rsidRDefault="0077579C" w:rsidP="009B7474">
            <w:pPr>
              <w:pStyle w:val="TableParagraph"/>
              <w:ind w:right="-202" w:firstLine="171"/>
              <w:jc w:val="both"/>
              <w:rPr>
                <w:rFonts w:asciiTheme="minorHAnsi" w:hAnsiTheme="minorHAnsi" w:cstheme="minorHAnsi"/>
                <w:b/>
              </w:rPr>
            </w:pPr>
            <w:r w:rsidRPr="004235FE">
              <w:rPr>
                <w:rFonts w:asciiTheme="minorHAnsi" w:hAnsiTheme="minorHAnsi" w:cstheme="minorHAnsi"/>
                <w:b/>
              </w:rPr>
              <w:t>Title:</w:t>
            </w:r>
          </w:p>
        </w:tc>
        <w:tc>
          <w:tcPr>
            <w:tcW w:w="6711" w:type="dxa"/>
          </w:tcPr>
          <w:p w14:paraId="1BD88F63" w14:textId="77777777" w:rsidR="0077579C" w:rsidRPr="004235FE" w:rsidRDefault="0077579C" w:rsidP="009B7474">
            <w:pPr>
              <w:pStyle w:val="TableParagraph"/>
              <w:ind w:right="-202" w:firstLine="171"/>
              <w:jc w:val="both"/>
              <w:rPr>
                <w:rFonts w:asciiTheme="minorHAnsi" w:hAnsiTheme="minorHAnsi" w:cstheme="minorHAnsi"/>
              </w:rPr>
            </w:pPr>
            <w:r>
              <w:rPr>
                <w:rFonts w:asciiTheme="minorHAnsi" w:hAnsiTheme="minorHAnsi" w:cstheme="minorHAnsi"/>
              </w:rPr>
              <w:t>Chair</w:t>
            </w:r>
          </w:p>
        </w:tc>
      </w:tr>
      <w:tr w:rsidR="0077579C" w:rsidRPr="004235FE" w14:paraId="37E82279" w14:textId="77777777" w:rsidTr="009B7474">
        <w:trPr>
          <w:trHeight w:val="330"/>
        </w:trPr>
        <w:tc>
          <w:tcPr>
            <w:tcW w:w="2694" w:type="dxa"/>
          </w:tcPr>
          <w:p w14:paraId="7935568C" w14:textId="77777777" w:rsidR="0077579C" w:rsidRPr="004235FE" w:rsidRDefault="0077579C" w:rsidP="009B7474">
            <w:pPr>
              <w:pStyle w:val="TableParagraph"/>
              <w:ind w:right="-202" w:firstLine="171"/>
              <w:jc w:val="both"/>
              <w:rPr>
                <w:rFonts w:asciiTheme="minorHAnsi" w:hAnsiTheme="minorHAnsi" w:cstheme="minorHAnsi"/>
                <w:b/>
              </w:rPr>
            </w:pPr>
            <w:r w:rsidRPr="004235FE">
              <w:rPr>
                <w:rFonts w:asciiTheme="minorHAnsi" w:hAnsiTheme="minorHAnsi" w:cstheme="minorHAnsi"/>
                <w:b/>
              </w:rPr>
              <w:t>Original issue date:</w:t>
            </w:r>
          </w:p>
        </w:tc>
        <w:tc>
          <w:tcPr>
            <w:tcW w:w="6711" w:type="dxa"/>
          </w:tcPr>
          <w:p w14:paraId="0E463EE9" w14:textId="77777777" w:rsidR="0077579C" w:rsidRPr="004235FE" w:rsidRDefault="0077579C" w:rsidP="009B7474">
            <w:pPr>
              <w:pStyle w:val="TableParagraph"/>
              <w:ind w:right="-202" w:firstLine="171"/>
              <w:jc w:val="both"/>
              <w:rPr>
                <w:rFonts w:asciiTheme="minorHAnsi" w:hAnsiTheme="minorHAnsi" w:cstheme="minorHAnsi"/>
              </w:rPr>
            </w:pPr>
            <w:r>
              <w:rPr>
                <w:rFonts w:asciiTheme="minorHAnsi" w:hAnsiTheme="minorHAnsi" w:cstheme="minorHAnsi"/>
              </w:rPr>
              <w:t>27 April 2023</w:t>
            </w:r>
          </w:p>
        </w:tc>
      </w:tr>
      <w:tr w:rsidR="0077579C" w:rsidRPr="004235FE" w14:paraId="3AEC43BF" w14:textId="77777777" w:rsidTr="009B7474">
        <w:trPr>
          <w:trHeight w:val="328"/>
        </w:trPr>
        <w:tc>
          <w:tcPr>
            <w:tcW w:w="2694" w:type="dxa"/>
          </w:tcPr>
          <w:p w14:paraId="5F7F4DC7" w14:textId="77777777" w:rsidR="0077579C" w:rsidRPr="004235FE" w:rsidRDefault="0077579C" w:rsidP="009B7474">
            <w:pPr>
              <w:pStyle w:val="TableParagraph"/>
              <w:ind w:right="-202" w:firstLine="171"/>
              <w:jc w:val="both"/>
              <w:rPr>
                <w:rFonts w:asciiTheme="minorHAnsi" w:hAnsiTheme="minorHAnsi" w:cstheme="minorHAnsi"/>
                <w:b/>
              </w:rPr>
            </w:pPr>
            <w:r w:rsidRPr="004235FE">
              <w:rPr>
                <w:rFonts w:asciiTheme="minorHAnsi" w:hAnsiTheme="minorHAnsi" w:cstheme="minorHAnsi"/>
                <w:b/>
              </w:rPr>
              <w:t>Policy Maintained by:</w:t>
            </w:r>
          </w:p>
        </w:tc>
        <w:tc>
          <w:tcPr>
            <w:tcW w:w="6711" w:type="dxa"/>
          </w:tcPr>
          <w:p w14:paraId="31D7B29F" w14:textId="77777777" w:rsidR="0077579C" w:rsidRPr="004235FE" w:rsidRDefault="0077579C" w:rsidP="009B7474">
            <w:pPr>
              <w:pStyle w:val="TableParagraph"/>
              <w:ind w:right="-202" w:firstLine="171"/>
              <w:jc w:val="both"/>
              <w:rPr>
                <w:rFonts w:asciiTheme="minorHAnsi" w:hAnsiTheme="minorHAnsi" w:cstheme="minorHAnsi"/>
              </w:rPr>
            </w:pPr>
            <w:r>
              <w:rPr>
                <w:rFonts w:asciiTheme="minorHAnsi" w:hAnsiTheme="minorHAnsi" w:cstheme="minorHAnsi"/>
              </w:rPr>
              <w:t>OHCG Secretary</w:t>
            </w:r>
          </w:p>
        </w:tc>
      </w:tr>
      <w:tr w:rsidR="0077579C" w:rsidRPr="004235FE" w14:paraId="4D1469C3" w14:textId="77777777" w:rsidTr="009B7474">
        <w:trPr>
          <w:trHeight w:val="330"/>
        </w:trPr>
        <w:tc>
          <w:tcPr>
            <w:tcW w:w="9405" w:type="dxa"/>
            <w:gridSpan w:val="2"/>
          </w:tcPr>
          <w:p w14:paraId="14EFC2E4" w14:textId="77777777" w:rsidR="0077579C" w:rsidRPr="004235FE" w:rsidRDefault="0077579C" w:rsidP="009B7474">
            <w:pPr>
              <w:pStyle w:val="TableParagraph"/>
              <w:ind w:right="-202" w:firstLine="171"/>
              <w:jc w:val="both"/>
              <w:rPr>
                <w:rFonts w:asciiTheme="minorHAnsi" w:hAnsiTheme="minorHAnsi" w:cstheme="minorHAnsi"/>
              </w:rPr>
            </w:pPr>
          </w:p>
        </w:tc>
      </w:tr>
      <w:tr w:rsidR="0077579C" w:rsidRPr="004235FE" w14:paraId="2D4EE45F" w14:textId="77777777" w:rsidTr="009B7474">
        <w:trPr>
          <w:trHeight w:val="330"/>
        </w:trPr>
        <w:tc>
          <w:tcPr>
            <w:tcW w:w="2694" w:type="dxa"/>
          </w:tcPr>
          <w:p w14:paraId="232A3BE0" w14:textId="77777777" w:rsidR="0077579C" w:rsidRPr="004235FE" w:rsidRDefault="0077579C" w:rsidP="009B7474">
            <w:pPr>
              <w:pStyle w:val="TableParagraph"/>
              <w:ind w:right="-202" w:firstLine="171"/>
              <w:jc w:val="both"/>
              <w:rPr>
                <w:rFonts w:asciiTheme="minorHAnsi" w:hAnsiTheme="minorHAnsi" w:cstheme="minorHAnsi"/>
                <w:b/>
              </w:rPr>
            </w:pPr>
            <w:r w:rsidRPr="004235FE">
              <w:rPr>
                <w:rFonts w:asciiTheme="minorHAnsi" w:hAnsiTheme="minorHAnsi" w:cstheme="minorHAnsi"/>
                <w:b/>
              </w:rPr>
              <w:t>Approved by:</w:t>
            </w:r>
          </w:p>
        </w:tc>
        <w:tc>
          <w:tcPr>
            <w:tcW w:w="6711" w:type="dxa"/>
          </w:tcPr>
          <w:p w14:paraId="2647D8A4" w14:textId="77777777" w:rsidR="0077579C" w:rsidRPr="004235FE" w:rsidRDefault="0077579C" w:rsidP="009B7474">
            <w:pPr>
              <w:pStyle w:val="TableParagraph"/>
              <w:ind w:right="-202" w:firstLine="171"/>
              <w:jc w:val="both"/>
              <w:rPr>
                <w:rFonts w:asciiTheme="minorHAnsi" w:hAnsiTheme="minorHAnsi" w:cstheme="minorHAnsi"/>
              </w:rPr>
            </w:pPr>
            <w:r>
              <w:rPr>
                <w:rFonts w:asciiTheme="minorHAnsi" w:hAnsiTheme="minorHAnsi" w:cstheme="minorHAnsi"/>
              </w:rPr>
              <w:t>OHCG Management Committee</w:t>
            </w:r>
          </w:p>
        </w:tc>
      </w:tr>
      <w:tr w:rsidR="0077579C" w:rsidRPr="004235FE" w14:paraId="48F7EBDA" w14:textId="77777777" w:rsidTr="009B7474">
        <w:trPr>
          <w:trHeight w:val="329"/>
        </w:trPr>
        <w:tc>
          <w:tcPr>
            <w:tcW w:w="2694" w:type="dxa"/>
          </w:tcPr>
          <w:p w14:paraId="469BCD5A" w14:textId="77777777" w:rsidR="0077579C" w:rsidRPr="004235FE" w:rsidRDefault="0077579C" w:rsidP="009B7474">
            <w:pPr>
              <w:pStyle w:val="TableParagraph"/>
              <w:ind w:right="-202" w:firstLine="171"/>
              <w:jc w:val="both"/>
              <w:rPr>
                <w:rFonts w:asciiTheme="minorHAnsi" w:hAnsiTheme="minorHAnsi" w:cstheme="minorHAnsi"/>
                <w:b/>
              </w:rPr>
            </w:pPr>
            <w:r w:rsidRPr="004235FE">
              <w:rPr>
                <w:rFonts w:asciiTheme="minorHAnsi" w:hAnsiTheme="minorHAnsi" w:cstheme="minorHAnsi"/>
                <w:b/>
              </w:rPr>
              <w:t>Approval date:</w:t>
            </w:r>
          </w:p>
        </w:tc>
        <w:tc>
          <w:tcPr>
            <w:tcW w:w="6711" w:type="dxa"/>
          </w:tcPr>
          <w:p w14:paraId="6221E26A" w14:textId="77777777" w:rsidR="0077579C" w:rsidRPr="004235FE" w:rsidRDefault="0077579C" w:rsidP="009B7474">
            <w:pPr>
              <w:pStyle w:val="TableParagraph"/>
              <w:ind w:right="-202"/>
              <w:jc w:val="both"/>
              <w:rPr>
                <w:rFonts w:asciiTheme="minorHAnsi" w:hAnsiTheme="minorHAnsi" w:cstheme="minorHAnsi"/>
              </w:rPr>
            </w:pPr>
            <w:r>
              <w:rPr>
                <w:rFonts w:asciiTheme="minorHAnsi" w:hAnsiTheme="minorHAnsi" w:cstheme="minorHAnsi"/>
              </w:rPr>
              <w:t xml:space="preserve">   27 April 2023</w:t>
            </w:r>
          </w:p>
        </w:tc>
      </w:tr>
      <w:tr w:rsidR="0077579C" w:rsidRPr="004235FE" w14:paraId="6403445F" w14:textId="77777777" w:rsidTr="009B7474">
        <w:trPr>
          <w:trHeight w:val="330"/>
        </w:trPr>
        <w:tc>
          <w:tcPr>
            <w:tcW w:w="9405" w:type="dxa"/>
            <w:gridSpan w:val="2"/>
          </w:tcPr>
          <w:p w14:paraId="6A1FE0E3" w14:textId="77777777" w:rsidR="0077579C" w:rsidRPr="004235FE" w:rsidRDefault="0077579C" w:rsidP="009B7474">
            <w:pPr>
              <w:pStyle w:val="TableParagraph"/>
              <w:ind w:right="-202" w:firstLine="171"/>
              <w:jc w:val="both"/>
              <w:rPr>
                <w:rFonts w:asciiTheme="minorHAnsi" w:hAnsiTheme="minorHAnsi" w:cstheme="minorHAnsi"/>
              </w:rPr>
            </w:pPr>
          </w:p>
        </w:tc>
      </w:tr>
      <w:tr w:rsidR="0077579C" w:rsidRPr="004235FE" w14:paraId="6059C3B2" w14:textId="77777777" w:rsidTr="009B7474">
        <w:trPr>
          <w:trHeight w:val="330"/>
        </w:trPr>
        <w:tc>
          <w:tcPr>
            <w:tcW w:w="2694" w:type="dxa"/>
          </w:tcPr>
          <w:p w14:paraId="6C62DD88" w14:textId="77777777" w:rsidR="0077579C" w:rsidRPr="004235FE" w:rsidRDefault="0077579C" w:rsidP="009B7474">
            <w:pPr>
              <w:pStyle w:val="TableParagraph"/>
              <w:ind w:right="-202" w:firstLine="171"/>
              <w:jc w:val="both"/>
              <w:rPr>
                <w:rFonts w:asciiTheme="minorHAnsi" w:hAnsiTheme="minorHAnsi" w:cstheme="minorHAnsi"/>
                <w:b/>
              </w:rPr>
            </w:pPr>
            <w:r w:rsidRPr="004235FE">
              <w:rPr>
                <w:rFonts w:asciiTheme="minorHAnsi" w:hAnsiTheme="minorHAnsi" w:cstheme="minorHAnsi"/>
                <w:b/>
              </w:rPr>
              <w:t>Review date:</w:t>
            </w:r>
          </w:p>
        </w:tc>
        <w:tc>
          <w:tcPr>
            <w:tcW w:w="6711" w:type="dxa"/>
          </w:tcPr>
          <w:p w14:paraId="27D98F43" w14:textId="77777777" w:rsidR="0077579C" w:rsidRPr="004235FE" w:rsidRDefault="0077579C" w:rsidP="009B7474">
            <w:pPr>
              <w:pStyle w:val="TableParagraph"/>
              <w:ind w:right="-202" w:firstLine="171"/>
              <w:jc w:val="both"/>
              <w:rPr>
                <w:rFonts w:asciiTheme="minorHAnsi" w:hAnsiTheme="minorHAnsi" w:cstheme="minorHAnsi"/>
              </w:rPr>
            </w:pPr>
            <w:r>
              <w:rPr>
                <w:rFonts w:asciiTheme="minorHAnsi" w:hAnsiTheme="minorHAnsi" w:cstheme="minorHAnsi"/>
              </w:rPr>
              <w:t>April 2026</w:t>
            </w:r>
          </w:p>
        </w:tc>
      </w:tr>
      <w:bookmarkEnd w:id="2"/>
    </w:tbl>
    <w:p w14:paraId="6EB57301" w14:textId="77777777" w:rsidR="0077579C" w:rsidRDefault="0077579C" w:rsidP="0077579C">
      <w:pPr>
        <w:pStyle w:val="BodyText"/>
      </w:pPr>
    </w:p>
    <w:p w14:paraId="4209EA6B" w14:textId="77777777" w:rsidR="0077579C" w:rsidRDefault="0077579C" w:rsidP="0077579C">
      <w:pPr>
        <w:rPr>
          <w:rFonts w:asciiTheme="minorHAnsi" w:hAnsiTheme="minorHAnsi" w:cstheme="minorHAnsi"/>
        </w:rPr>
      </w:pPr>
      <w:r>
        <w:br w:type="page"/>
      </w:r>
    </w:p>
    <w:p w14:paraId="0805C3CC" w14:textId="77777777" w:rsidR="0077579C" w:rsidRPr="00100771" w:rsidRDefault="0077579C" w:rsidP="0077579C">
      <w:pPr>
        <w:pStyle w:val="Heading3"/>
      </w:pPr>
      <w:r w:rsidRPr="00100771">
        <w:lastRenderedPageBreak/>
        <w:t>WORKPLACE PARTICIPANT ACKNOWLEDGEMENT:</w:t>
      </w:r>
    </w:p>
    <w:p w14:paraId="60350B20" w14:textId="77777777" w:rsidR="0077579C" w:rsidRPr="004235FE" w:rsidRDefault="0077579C" w:rsidP="0077579C">
      <w:pPr>
        <w:pStyle w:val="BodyText"/>
      </w:pPr>
    </w:p>
    <w:p w14:paraId="6DF8B64B" w14:textId="77777777" w:rsidR="0077579C" w:rsidRPr="004235FE" w:rsidRDefault="0077579C" w:rsidP="0077579C">
      <w:pPr>
        <w:ind w:right="3"/>
        <w:jc w:val="both"/>
        <w:rPr>
          <w:rFonts w:asciiTheme="minorHAnsi" w:hAnsiTheme="minorHAnsi" w:cstheme="minorHAnsi"/>
          <w:i/>
        </w:rPr>
      </w:pPr>
      <w:r>
        <w:rPr>
          <w:rFonts w:asciiTheme="minorHAnsi" w:hAnsiTheme="minorHAnsi" w:cstheme="minorHAnsi"/>
          <w:i/>
        </w:rPr>
        <w:t xml:space="preserve">By signing </w:t>
      </w:r>
      <w:proofErr w:type="gramStart"/>
      <w:r>
        <w:rPr>
          <w:rFonts w:asciiTheme="minorHAnsi" w:hAnsiTheme="minorHAnsi" w:cstheme="minorHAnsi"/>
          <w:i/>
        </w:rPr>
        <w:t>below</w:t>
      </w:r>
      <w:proofErr w:type="gramEnd"/>
      <w:r>
        <w:rPr>
          <w:rFonts w:asciiTheme="minorHAnsi" w:hAnsiTheme="minorHAnsi" w:cstheme="minorHAnsi"/>
          <w:i/>
        </w:rPr>
        <w:t xml:space="preserve"> </w:t>
      </w:r>
      <w:r w:rsidRPr="004235FE">
        <w:rPr>
          <w:rFonts w:asciiTheme="minorHAnsi" w:hAnsiTheme="minorHAnsi" w:cstheme="minorHAnsi"/>
          <w:i/>
        </w:rPr>
        <w:t>I acknowledge:</w:t>
      </w:r>
    </w:p>
    <w:p w14:paraId="79765C1F" w14:textId="77777777" w:rsidR="0077579C" w:rsidRPr="004E3D61" w:rsidRDefault="0077579C" w:rsidP="0077579C">
      <w:pPr>
        <w:pStyle w:val="ListParagraph"/>
        <w:numPr>
          <w:ilvl w:val="0"/>
          <w:numId w:val="5"/>
        </w:numPr>
        <w:tabs>
          <w:tab w:val="left" w:pos="785"/>
          <w:tab w:val="left" w:pos="786"/>
        </w:tabs>
        <w:ind w:right="3"/>
        <w:jc w:val="both"/>
        <w:rPr>
          <w:rFonts w:asciiTheme="minorHAnsi" w:hAnsiTheme="minorHAnsi" w:cstheme="minorHAnsi"/>
          <w:i/>
        </w:rPr>
      </w:pPr>
      <w:r>
        <w:rPr>
          <w:rFonts w:asciiTheme="minorHAnsi" w:hAnsiTheme="minorHAnsi" w:cstheme="minorHAnsi"/>
          <w:i/>
        </w:rPr>
        <w:t>I have r</w:t>
      </w:r>
      <w:r w:rsidRPr="004235FE">
        <w:rPr>
          <w:rFonts w:asciiTheme="minorHAnsi" w:hAnsiTheme="minorHAnsi" w:cstheme="minorHAnsi"/>
          <w:i/>
        </w:rPr>
        <w:t>eceiv</w:t>
      </w:r>
      <w:r>
        <w:rPr>
          <w:rFonts w:asciiTheme="minorHAnsi" w:hAnsiTheme="minorHAnsi" w:cstheme="minorHAnsi"/>
          <w:i/>
        </w:rPr>
        <w:t>ed</w:t>
      </w:r>
      <w:r w:rsidRPr="004235FE">
        <w:rPr>
          <w:rFonts w:asciiTheme="minorHAnsi" w:hAnsiTheme="minorHAnsi" w:cstheme="minorHAnsi"/>
          <w:i/>
        </w:rPr>
        <w:t xml:space="preserve"> </w:t>
      </w:r>
      <w:r>
        <w:rPr>
          <w:rFonts w:asciiTheme="minorHAnsi" w:hAnsiTheme="minorHAnsi" w:cstheme="minorHAnsi"/>
          <w:i/>
        </w:rPr>
        <w:t xml:space="preserve">a copy of </w:t>
      </w:r>
      <w:r w:rsidRPr="004235FE">
        <w:rPr>
          <w:rFonts w:asciiTheme="minorHAnsi" w:hAnsiTheme="minorHAnsi" w:cstheme="minorHAnsi"/>
          <w:i/>
          <w:shd w:val="clear" w:color="auto" w:fill="FFFFFF" w:themeFill="background1"/>
        </w:rPr>
        <w:t>th</w:t>
      </w:r>
      <w:r w:rsidRPr="005C10A6">
        <w:rPr>
          <w:rFonts w:asciiTheme="minorHAnsi" w:hAnsiTheme="minorHAnsi" w:cstheme="minorHAnsi"/>
          <w:i/>
          <w:shd w:val="clear" w:color="auto" w:fill="FFFFFF" w:themeFill="background1"/>
        </w:rPr>
        <w:t xml:space="preserve">e </w:t>
      </w:r>
      <w:r>
        <w:rPr>
          <w:i/>
        </w:rPr>
        <w:t>Biosecurity</w:t>
      </w:r>
      <w:r w:rsidRPr="005C10A6">
        <w:rPr>
          <w:i/>
        </w:rPr>
        <w:t xml:space="preserve"> Policy &amp; Procedures</w:t>
      </w:r>
      <w:r>
        <w:rPr>
          <w:i/>
        </w:rPr>
        <w:t xml:space="preserve"> (physical or electronic);</w:t>
      </w:r>
    </w:p>
    <w:p w14:paraId="4CB8FB49" w14:textId="77777777" w:rsidR="0077579C" w:rsidRPr="004235FE" w:rsidRDefault="0077579C" w:rsidP="0077579C">
      <w:pPr>
        <w:pStyle w:val="ListParagraph"/>
        <w:numPr>
          <w:ilvl w:val="0"/>
          <w:numId w:val="5"/>
        </w:numPr>
        <w:tabs>
          <w:tab w:val="left" w:pos="785"/>
          <w:tab w:val="left" w:pos="786"/>
        </w:tabs>
        <w:ind w:right="3"/>
        <w:jc w:val="both"/>
        <w:rPr>
          <w:rFonts w:asciiTheme="minorHAnsi" w:hAnsiTheme="minorHAnsi" w:cstheme="minorHAnsi"/>
          <w:i/>
        </w:rPr>
      </w:pPr>
      <w:r>
        <w:rPr>
          <w:rFonts w:asciiTheme="minorHAnsi" w:hAnsiTheme="minorHAnsi" w:cstheme="minorHAnsi"/>
          <w:i/>
        </w:rPr>
        <w:t>I understand my obligations under the Biosecurity Policy and Procedures; and</w:t>
      </w:r>
    </w:p>
    <w:p w14:paraId="6F8CFA41" w14:textId="77777777" w:rsidR="0077579C" w:rsidRPr="004235FE" w:rsidRDefault="0077579C" w:rsidP="0077579C">
      <w:pPr>
        <w:pStyle w:val="ListParagraph"/>
        <w:numPr>
          <w:ilvl w:val="0"/>
          <w:numId w:val="5"/>
        </w:numPr>
        <w:tabs>
          <w:tab w:val="left" w:pos="785"/>
          <w:tab w:val="left" w:pos="786"/>
        </w:tabs>
        <w:ind w:right="3"/>
        <w:jc w:val="both"/>
        <w:rPr>
          <w:rFonts w:asciiTheme="minorHAnsi" w:hAnsiTheme="minorHAnsi" w:cstheme="minorHAnsi"/>
          <w:i/>
        </w:rPr>
      </w:pPr>
      <w:r w:rsidRPr="004235FE">
        <w:rPr>
          <w:rFonts w:asciiTheme="minorHAnsi" w:hAnsiTheme="minorHAnsi" w:cstheme="minorHAnsi"/>
          <w:i/>
        </w:rPr>
        <w:t xml:space="preserve">I </w:t>
      </w:r>
      <w:r>
        <w:rPr>
          <w:rFonts w:asciiTheme="minorHAnsi" w:hAnsiTheme="minorHAnsi" w:cstheme="minorHAnsi"/>
          <w:i/>
        </w:rPr>
        <w:t>may be subject to</w:t>
      </w:r>
      <w:r w:rsidRPr="004235FE">
        <w:rPr>
          <w:rFonts w:asciiTheme="minorHAnsi" w:hAnsiTheme="minorHAnsi" w:cstheme="minorHAnsi"/>
          <w:i/>
        </w:rPr>
        <w:t xml:space="preserve"> disciplinary </w:t>
      </w:r>
      <w:r>
        <w:rPr>
          <w:rFonts w:asciiTheme="minorHAnsi" w:hAnsiTheme="minorHAnsi" w:cstheme="minorHAnsi"/>
          <w:i/>
        </w:rPr>
        <w:t>action</w:t>
      </w:r>
      <w:r w:rsidRPr="004235FE">
        <w:rPr>
          <w:rFonts w:asciiTheme="minorHAnsi" w:hAnsiTheme="minorHAnsi" w:cstheme="minorHAnsi"/>
          <w:i/>
        </w:rPr>
        <w:t xml:space="preserve"> if I fail to comply</w:t>
      </w:r>
      <w:r>
        <w:rPr>
          <w:rFonts w:asciiTheme="minorHAnsi" w:hAnsiTheme="minorHAnsi" w:cstheme="minorHAnsi"/>
          <w:i/>
        </w:rPr>
        <w:t xml:space="preserve"> with the Biosecurity Policy and Procedures</w:t>
      </w:r>
      <w:r w:rsidRPr="004235FE">
        <w:rPr>
          <w:rFonts w:asciiTheme="minorHAnsi" w:hAnsiTheme="minorHAnsi" w:cstheme="minorHAnsi"/>
          <w:i/>
        </w:rPr>
        <w:t>,</w:t>
      </w:r>
      <w:r>
        <w:rPr>
          <w:rFonts w:asciiTheme="minorHAnsi" w:hAnsiTheme="minorHAnsi" w:cstheme="minorHAnsi"/>
          <w:i/>
        </w:rPr>
        <w:t xml:space="preserve"> and that the potential consequences of such action</w:t>
      </w:r>
      <w:r w:rsidRPr="004235FE">
        <w:rPr>
          <w:rFonts w:asciiTheme="minorHAnsi" w:hAnsiTheme="minorHAnsi" w:cstheme="minorHAnsi"/>
          <w:i/>
        </w:rPr>
        <w:t xml:space="preserve"> </w:t>
      </w:r>
      <w:r>
        <w:rPr>
          <w:rFonts w:asciiTheme="minorHAnsi" w:hAnsiTheme="minorHAnsi" w:cstheme="minorHAnsi"/>
          <w:i/>
        </w:rPr>
        <w:t>include the suspension of my status as a volunteer or</w:t>
      </w:r>
      <w:r w:rsidRPr="004235FE">
        <w:rPr>
          <w:rFonts w:asciiTheme="minorHAnsi" w:hAnsiTheme="minorHAnsi" w:cstheme="minorHAnsi"/>
          <w:i/>
        </w:rPr>
        <w:t xml:space="preserve"> the termination of my employment</w:t>
      </w:r>
      <w:r>
        <w:rPr>
          <w:rFonts w:asciiTheme="minorHAnsi" w:hAnsiTheme="minorHAnsi" w:cstheme="minorHAnsi"/>
          <w:i/>
        </w:rPr>
        <w:t xml:space="preserve"> with OHCG</w:t>
      </w:r>
      <w:r w:rsidRPr="004235FE">
        <w:rPr>
          <w:rFonts w:asciiTheme="minorHAnsi" w:hAnsiTheme="minorHAnsi" w:cstheme="minorHAnsi"/>
          <w:i/>
        </w:rPr>
        <w:t>.</w:t>
      </w:r>
    </w:p>
    <w:p w14:paraId="0E698E8C" w14:textId="77777777" w:rsidR="0077579C" w:rsidRPr="004235FE" w:rsidRDefault="0077579C" w:rsidP="0077579C">
      <w:pPr>
        <w:pStyle w:val="BodyText"/>
      </w:pPr>
    </w:p>
    <w:p w14:paraId="028E38F3" w14:textId="77777777" w:rsidR="0077579C" w:rsidRPr="00391886" w:rsidRDefault="0077579C" w:rsidP="0077579C">
      <w:pPr>
        <w:pStyle w:val="Heading2"/>
        <w:ind w:right="3"/>
        <w:jc w:val="both"/>
        <w:rPr>
          <w:rFonts w:asciiTheme="minorHAnsi" w:hAnsiTheme="minorHAnsi" w:cstheme="minorHAnsi"/>
          <w:b/>
          <w:bCs/>
          <w:i/>
          <w:iCs/>
        </w:rPr>
      </w:pPr>
      <w:r w:rsidRPr="00391886">
        <w:rPr>
          <w:rFonts w:asciiTheme="minorHAnsi" w:hAnsiTheme="minorHAnsi" w:cstheme="minorHAnsi"/>
          <w:i/>
          <w:iCs/>
        </w:rPr>
        <w:t>Signed:</w:t>
      </w:r>
    </w:p>
    <w:p w14:paraId="252B7C93" w14:textId="77777777" w:rsidR="0077579C" w:rsidRDefault="0077579C" w:rsidP="0077579C">
      <w:pPr>
        <w:pStyle w:val="Heading2"/>
        <w:ind w:right="3"/>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611"/>
      </w:tblGrid>
      <w:tr w:rsidR="0077579C" w14:paraId="4DAB4B1E" w14:textId="77777777" w:rsidTr="009B7474">
        <w:tc>
          <w:tcPr>
            <w:tcW w:w="1418" w:type="dxa"/>
          </w:tcPr>
          <w:p w14:paraId="1056D306" w14:textId="77777777" w:rsidR="0077579C" w:rsidRDefault="0077579C" w:rsidP="009B7474">
            <w:pPr>
              <w:pStyle w:val="Heading2"/>
              <w:ind w:right="3"/>
              <w:jc w:val="both"/>
              <w:rPr>
                <w:rFonts w:asciiTheme="minorHAnsi" w:hAnsiTheme="minorHAnsi" w:cstheme="minorHAnsi"/>
              </w:rPr>
            </w:pPr>
            <w:r>
              <w:rPr>
                <w:rFonts w:asciiTheme="minorHAnsi" w:hAnsiTheme="minorHAnsi" w:cstheme="minorHAnsi"/>
              </w:rPr>
              <w:t>Name:</w:t>
            </w:r>
          </w:p>
        </w:tc>
        <w:tc>
          <w:tcPr>
            <w:tcW w:w="8214" w:type="dxa"/>
            <w:tcBorders>
              <w:bottom w:val="single" w:sz="4" w:space="0" w:color="808080" w:themeColor="background1" w:themeShade="80"/>
            </w:tcBorders>
          </w:tcPr>
          <w:p w14:paraId="6DEA3976" w14:textId="77777777" w:rsidR="0077579C" w:rsidRDefault="0077579C" w:rsidP="009B7474">
            <w:pPr>
              <w:pStyle w:val="Heading2"/>
              <w:ind w:right="3"/>
              <w:jc w:val="both"/>
              <w:rPr>
                <w:rFonts w:asciiTheme="minorHAnsi" w:hAnsiTheme="minorHAnsi" w:cstheme="minorHAnsi"/>
              </w:rPr>
            </w:pPr>
          </w:p>
        </w:tc>
      </w:tr>
      <w:tr w:rsidR="0077579C" w14:paraId="1900586F" w14:textId="77777777" w:rsidTr="009B7474">
        <w:tc>
          <w:tcPr>
            <w:tcW w:w="1418" w:type="dxa"/>
          </w:tcPr>
          <w:p w14:paraId="3F6DA36D" w14:textId="77777777" w:rsidR="0077579C" w:rsidRDefault="0077579C" w:rsidP="009B7474">
            <w:pPr>
              <w:pStyle w:val="Heading2"/>
              <w:ind w:right="3"/>
              <w:jc w:val="both"/>
              <w:rPr>
                <w:rFonts w:asciiTheme="minorHAnsi" w:hAnsiTheme="minorHAnsi" w:cstheme="minorHAnsi"/>
              </w:rPr>
            </w:pPr>
          </w:p>
          <w:p w14:paraId="6C236B28" w14:textId="77777777" w:rsidR="0077579C" w:rsidRDefault="0077579C" w:rsidP="009B7474">
            <w:pPr>
              <w:pStyle w:val="Heading2"/>
              <w:ind w:right="3"/>
              <w:jc w:val="both"/>
              <w:rPr>
                <w:rFonts w:asciiTheme="minorHAnsi" w:hAnsiTheme="minorHAnsi" w:cstheme="minorHAnsi"/>
              </w:rPr>
            </w:pPr>
          </w:p>
          <w:p w14:paraId="25D2C037" w14:textId="77777777" w:rsidR="0077579C" w:rsidRDefault="0077579C" w:rsidP="009B7474">
            <w:pPr>
              <w:pStyle w:val="Heading2"/>
              <w:ind w:right="3"/>
              <w:jc w:val="both"/>
              <w:rPr>
                <w:rFonts w:asciiTheme="minorHAnsi" w:hAnsiTheme="minorHAnsi" w:cstheme="minorHAnsi"/>
              </w:rPr>
            </w:pPr>
            <w:r>
              <w:rPr>
                <w:rFonts w:asciiTheme="minorHAnsi" w:hAnsiTheme="minorHAnsi" w:cstheme="minorHAnsi"/>
              </w:rPr>
              <w:t xml:space="preserve">Signature: </w:t>
            </w:r>
          </w:p>
        </w:tc>
        <w:tc>
          <w:tcPr>
            <w:tcW w:w="8214" w:type="dxa"/>
            <w:tcBorders>
              <w:top w:val="single" w:sz="4" w:space="0" w:color="808080" w:themeColor="background1" w:themeShade="80"/>
              <w:bottom w:val="single" w:sz="4" w:space="0" w:color="808080" w:themeColor="background1" w:themeShade="80"/>
            </w:tcBorders>
          </w:tcPr>
          <w:p w14:paraId="2124BA00" w14:textId="77777777" w:rsidR="0077579C" w:rsidRDefault="0077579C" w:rsidP="009B7474">
            <w:pPr>
              <w:pStyle w:val="Heading2"/>
              <w:ind w:right="3"/>
              <w:jc w:val="both"/>
              <w:rPr>
                <w:rFonts w:asciiTheme="minorHAnsi" w:hAnsiTheme="minorHAnsi" w:cstheme="minorHAnsi"/>
              </w:rPr>
            </w:pPr>
          </w:p>
        </w:tc>
      </w:tr>
      <w:tr w:rsidR="0077579C" w14:paraId="0EB5F5A9" w14:textId="77777777" w:rsidTr="009B7474">
        <w:tc>
          <w:tcPr>
            <w:tcW w:w="1418" w:type="dxa"/>
          </w:tcPr>
          <w:p w14:paraId="3D4D6A46" w14:textId="77777777" w:rsidR="0077579C" w:rsidRDefault="0077579C" w:rsidP="009B7474">
            <w:pPr>
              <w:pStyle w:val="Heading2"/>
              <w:ind w:right="3"/>
              <w:jc w:val="both"/>
              <w:rPr>
                <w:rFonts w:asciiTheme="minorHAnsi" w:hAnsiTheme="minorHAnsi" w:cstheme="minorHAnsi"/>
              </w:rPr>
            </w:pPr>
          </w:p>
          <w:p w14:paraId="5DF2D200" w14:textId="77777777" w:rsidR="0077579C" w:rsidRDefault="0077579C" w:rsidP="009B7474">
            <w:pPr>
              <w:pStyle w:val="Heading2"/>
              <w:ind w:right="3"/>
              <w:jc w:val="both"/>
              <w:rPr>
                <w:rFonts w:asciiTheme="minorHAnsi" w:hAnsiTheme="minorHAnsi" w:cstheme="minorHAnsi"/>
              </w:rPr>
            </w:pPr>
            <w:r>
              <w:rPr>
                <w:rFonts w:asciiTheme="minorHAnsi" w:hAnsiTheme="minorHAnsi" w:cstheme="minorHAnsi"/>
              </w:rPr>
              <w:t xml:space="preserve">Date: </w:t>
            </w:r>
          </w:p>
        </w:tc>
        <w:tc>
          <w:tcPr>
            <w:tcW w:w="8214" w:type="dxa"/>
            <w:tcBorders>
              <w:top w:val="single" w:sz="4" w:space="0" w:color="808080" w:themeColor="background1" w:themeShade="80"/>
              <w:bottom w:val="single" w:sz="4" w:space="0" w:color="808080" w:themeColor="background1" w:themeShade="80"/>
            </w:tcBorders>
            <w:vAlign w:val="bottom"/>
          </w:tcPr>
          <w:p w14:paraId="476F2A48" w14:textId="77777777" w:rsidR="0077579C" w:rsidRDefault="0077579C" w:rsidP="009B7474">
            <w:pPr>
              <w:pStyle w:val="Heading2"/>
              <w:ind w:right="3"/>
              <w:rPr>
                <w:rFonts w:asciiTheme="minorHAnsi" w:hAnsiTheme="minorHAnsi" w:cstheme="minorHAnsi"/>
              </w:rPr>
            </w:pPr>
          </w:p>
        </w:tc>
      </w:tr>
    </w:tbl>
    <w:p w14:paraId="759DFE47" w14:textId="77777777" w:rsidR="0077579C" w:rsidRPr="004235FE" w:rsidRDefault="0077579C" w:rsidP="0077579C">
      <w:pPr>
        <w:pStyle w:val="Heading2"/>
        <w:ind w:right="3"/>
        <w:jc w:val="both"/>
        <w:rPr>
          <w:rFonts w:asciiTheme="minorHAnsi" w:hAnsiTheme="minorHAnsi" w:cstheme="minorHAnsi"/>
        </w:rPr>
      </w:pPr>
    </w:p>
    <w:p w14:paraId="38C8AAB7" w14:textId="77777777" w:rsidR="00812659" w:rsidRDefault="00812659"/>
    <w:sectPr w:rsidR="00812659" w:rsidSect="00FB4F10">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A804" w14:textId="77777777" w:rsidR="002405B0" w:rsidRDefault="002405B0" w:rsidP="0077579C">
      <w:r>
        <w:separator/>
      </w:r>
    </w:p>
  </w:endnote>
  <w:endnote w:type="continuationSeparator" w:id="0">
    <w:p w14:paraId="0BD124C3" w14:textId="77777777" w:rsidR="002405B0" w:rsidRDefault="002405B0" w:rsidP="0077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B988" w14:textId="6B6C0F17" w:rsidR="0077579C" w:rsidRPr="00B821D4" w:rsidRDefault="0077579C" w:rsidP="0077579C">
    <w:pPr>
      <w:pStyle w:val="Footer"/>
      <w:pBdr>
        <w:top w:val="single" w:sz="4" w:space="1" w:color="auto"/>
      </w:pBdr>
      <w:jc w:val="center"/>
      <w:rPr>
        <w:i/>
        <w:sz w:val="18"/>
        <w:szCs w:val="18"/>
      </w:rPr>
    </w:pPr>
    <w:r w:rsidRPr="00B821D4">
      <w:rPr>
        <w:i/>
        <w:sz w:val="18"/>
        <w:szCs w:val="18"/>
      </w:rPr>
      <w:t>OHCG 00</w:t>
    </w:r>
    <w:r>
      <w:rPr>
        <w:i/>
        <w:sz w:val="18"/>
        <w:szCs w:val="18"/>
      </w:rPr>
      <w:t>6 Biosecurity Policy &amp; Procedures</w:t>
    </w:r>
    <w:r>
      <w:rPr>
        <w:i/>
        <w:sz w:val="18"/>
        <w:szCs w:val="18"/>
      </w:rPr>
      <w:tab/>
    </w:r>
    <w:r w:rsidRPr="00B821D4">
      <w:rPr>
        <w:i/>
        <w:sz w:val="18"/>
        <w:szCs w:val="18"/>
      </w:rPr>
      <w:tab/>
    </w:r>
    <w:r>
      <w:rPr>
        <w:i/>
        <w:sz w:val="18"/>
        <w:szCs w:val="18"/>
      </w:rPr>
      <w:t xml:space="preserve">    </w:t>
    </w:r>
    <w:r w:rsidRPr="00B821D4">
      <w:rPr>
        <w:i/>
        <w:sz w:val="18"/>
        <w:szCs w:val="18"/>
      </w:rPr>
      <w:t>Page</w:t>
    </w:r>
    <w:r>
      <w:rPr>
        <w:i/>
        <w:sz w:val="18"/>
        <w:szCs w:val="18"/>
      </w:rPr>
      <w:t xml:space="preserve"> </w:t>
    </w:r>
    <w:r w:rsidRPr="00B821D4">
      <w:rPr>
        <w:i/>
        <w:sz w:val="18"/>
        <w:szCs w:val="18"/>
      </w:rPr>
      <w:fldChar w:fldCharType="begin"/>
    </w:r>
    <w:r w:rsidRPr="00B821D4">
      <w:rPr>
        <w:i/>
        <w:sz w:val="18"/>
        <w:szCs w:val="18"/>
      </w:rPr>
      <w:instrText xml:space="preserve"> PAGE   \* MERGEFORMAT </w:instrText>
    </w:r>
    <w:r w:rsidRPr="00B821D4">
      <w:rPr>
        <w:i/>
        <w:sz w:val="18"/>
        <w:szCs w:val="18"/>
      </w:rPr>
      <w:fldChar w:fldCharType="separate"/>
    </w:r>
    <w:r>
      <w:rPr>
        <w:i/>
        <w:sz w:val="18"/>
        <w:szCs w:val="18"/>
      </w:rPr>
      <w:t>3</w:t>
    </w:r>
    <w:r w:rsidRPr="00B821D4">
      <w:rPr>
        <w:i/>
        <w:noProof/>
        <w:sz w:val="18"/>
        <w:szCs w:val="18"/>
      </w:rPr>
      <w:fldChar w:fldCharType="end"/>
    </w:r>
    <w:r w:rsidRPr="00B821D4">
      <w:rPr>
        <w:i/>
        <w:sz w:val="18"/>
        <w:szCs w:val="18"/>
      </w:rPr>
      <w:t xml:space="preserve"> </w:t>
    </w:r>
    <w:r>
      <w:rPr>
        <w:i/>
        <w:sz w:val="18"/>
        <w:szCs w:val="18"/>
      </w:rPr>
      <w:t xml:space="preserve">of </w:t>
    </w:r>
    <w:r>
      <w:rPr>
        <w:i/>
        <w:sz w:val="18"/>
        <w:szCs w:val="18"/>
      </w:rPr>
      <w:t>3</w:t>
    </w:r>
  </w:p>
  <w:p w14:paraId="0EA2FD4C" w14:textId="77777777" w:rsidR="0077579C" w:rsidRDefault="0077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2F81" w14:textId="77777777" w:rsidR="002405B0" w:rsidRDefault="002405B0" w:rsidP="0077579C">
      <w:r>
        <w:separator/>
      </w:r>
    </w:p>
  </w:footnote>
  <w:footnote w:type="continuationSeparator" w:id="0">
    <w:p w14:paraId="2748F34A" w14:textId="77777777" w:rsidR="002405B0" w:rsidRDefault="002405B0" w:rsidP="00775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AD4"/>
    <w:multiLevelType w:val="hybridMultilevel"/>
    <w:tmpl w:val="C320174E"/>
    <w:lvl w:ilvl="0" w:tplc="F306F0A6">
      <w:start w:val="1"/>
      <w:numFmt w:val="decimal"/>
      <w:lvlText w:val="7.%1"/>
      <w:lvlJc w:val="left"/>
      <w:pPr>
        <w:ind w:left="360" w:hanging="360"/>
      </w:pPr>
      <w:rPr>
        <w:rFonts w:ascii="Calibri" w:hAnsi="Calibri" w:hint="default"/>
        <w:b/>
        <w:i w:val="0"/>
        <w:color w:val="000000" w:themeColor="tex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9AB01CE"/>
    <w:multiLevelType w:val="hybridMultilevel"/>
    <w:tmpl w:val="D5E200A6"/>
    <w:lvl w:ilvl="0" w:tplc="C3F0482C">
      <w:start w:val="1"/>
      <w:numFmt w:val="bullet"/>
      <w:lvlText w:val=""/>
      <w:lvlJc w:val="left"/>
      <w:pPr>
        <w:ind w:left="360" w:hanging="360"/>
      </w:pPr>
      <w:rPr>
        <w:rFonts w:ascii="Symbol" w:hAnsi="Symbol" w:hint="default"/>
        <w:b w:val="0"/>
        <w:i w:val="0"/>
        <w:iCs/>
        <w:color w:val="000000" w:themeColor="text1"/>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2" w15:restartNumberingAfterBreak="0">
    <w:nsid w:val="765F61DC"/>
    <w:multiLevelType w:val="hybridMultilevel"/>
    <w:tmpl w:val="03DEC7BC"/>
    <w:lvl w:ilvl="0" w:tplc="B85E8CCC">
      <w:start w:val="1"/>
      <w:numFmt w:val="decimal"/>
      <w:lvlText w:val="5.%1"/>
      <w:lvlJc w:val="left"/>
      <w:pPr>
        <w:ind w:left="720" w:hanging="360"/>
      </w:pPr>
      <w:rPr>
        <w:rFonts w:ascii="Calibri" w:hAnsi="Calibri"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AE0F07"/>
    <w:multiLevelType w:val="multilevel"/>
    <w:tmpl w:val="544C7902"/>
    <w:lvl w:ilvl="0">
      <w:start w:val="1"/>
      <w:numFmt w:val="decimal"/>
      <w:pStyle w:val="Heading3"/>
      <w:lvlText w:val="%1."/>
      <w:lvlJc w:val="left"/>
      <w:pPr>
        <w:ind w:left="360" w:hanging="360"/>
      </w:pPr>
    </w:lvl>
    <w:lvl w:ilvl="1">
      <w:start w:val="1"/>
      <w:numFmt w:val="decimal"/>
      <w:lvlText w:val="6.%2"/>
      <w:lvlJc w:val="left"/>
      <w:pPr>
        <w:ind w:left="720" w:hanging="720"/>
      </w:pPr>
      <w:rPr>
        <w:rFonts w:hint="default"/>
        <w:b/>
        <w:bCs/>
        <w:i w:val="0"/>
        <w:color w:val="000000" w:themeColor="text1"/>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AEC7D37"/>
    <w:multiLevelType w:val="hybridMultilevel"/>
    <w:tmpl w:val="5394A3F0"/>
    <w:lvl w:ilvl="0" w:tplc="B2D2AD10">
      <w:start w:val="1"/>
      <w:numFmt w:val="decimal"/>
      <w:lvlText w:val="4.%1"/>
      <w:lvlJc w:val="left"/>
      <w:pPr>
        <w:ind w:left="720" w:hanging="360"/>
      </w:pPr>
      <w:rPr>
        <w:rFonts w:ascii="Calibri" w:hAnsi="Calibri" w:hint="default"/>
        <w:b/>
        <w:i w:val="0"/>
        <w:color w:val="000000" w:themeColor="text1"/>
        <w:lang w:val="en-AU"/>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5097145">
    <w:abstractNumId w:val="3"/>
  </w:num>
  <w:num w:numId="2" w16cid:durableId="1970473432">
    <w:abstractNumId w:val="0"/>
  </w:num>
  <w:num w:numId="3" w16cid:durableId="1480340965">
    <w:abstractNumId w:val="4"/>
  </w:num>
  <w:num w:numId="4" w16cid:durableId="1026102949">
    <w:abstractNumId w:val="2"/>
  </w:num>
  <w:num w:numId="5" w16cid:durableId="1973048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9C"/>
    <w:rsid w:val="002405B0"/>
    <w:rsid w:val="006C5382"/>
    <w:rsid w:val="0077579C"/>
    <w:rsid w:val="007F784C"/>
    <w:rsid w:val="00812659"/>
    <w:rsid w:val="00FB4F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2AF816"/>
  <w15:chartTrackingRefBased/>
  <w15:docId w15:val="{265B5C52-D500-FF44-ABDF-BC16A61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579C"/>
    <w:pPr>
      <w:widowControl w:val="0"/>
      <w:autoSpaceDE w:val="0"/>
      <w:autoSpaceDN w:val="0"/>
    </w:pPr>
    <w:rPr>
      <w:rFonts w:ascii="Calibri" w:eastAsia="Calibri" w:hAnsi="Calibri" w:cs="Calibri"/>
      <w:sz w:val="22"/>
      <w:szCs w:val="22"/>
      <w:lang w:eastAsia="en-AU" w:bidi="en-AU"/>
    </w:rPr>
  </w:style>
  <w:style w:type="paragraph" w:styleId="Heading1">
    <w:name w:val="heading 1"/>
    <w:basedOn w:val="Normal"/>
    <w:next w:val="Normal"/>
    <w:link w:val="Heading1Char"/>
    <w:uiPriority w:val="9"/>
    <w:qFormat/>
    <w:rsid w:val="007757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57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1"/>
    <w:next w:val="Normal"/>
    <w:link w:val="Heading3Char"/>
    <w:uiPriority w:val="9"/>
    <w:unhideWhenUsed/>
    <w:qFormat/>
    <w:rsid w:val="0077579C"/>
    <w:pPr>
      <w:keepNext w:val="0"/>
      <w:keepLines w:val="0"/>
      <w:widowControl/>
      <w:numPr>
        <w:numId w:val="1"/>
      </w:numPr>
      <w:autoSpaceDE/>
      <w:autoSpaceDN/>
      <w:spacing w:before="0"/>
      <w:ind w:left="567" w:hanging="567"/>
      <w:outlineLvl w:val="2"/>
    </w:pPr>
    <w:rPr>
      <w:rFonts w:ascii="Calibri" w:eastAsia="Calibri" w:hAnsi="Calibri" w:cs="Calibri"/>
      <w:b/>
      <w:bCs/>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579C"/>
    <w:rPr>
      <w:rFonts w:ascii="Calibri" w:eastAsia="Calibri" w:hAnsi="Calibri" w:cs="Calibri"/>
      <w:b/>
      <w:bCs/>
      <w:color w:val="0070C0"/>
      <w:sz w:val="26"/>
      <w:szCs w:val="26"/>
      <w:lang w:eastAsia="en-AU" w:bidi="en-AU"/>
    </w:rPr>
  </w:style>
  <w:style w:type="paragraph" w:styleId="BodyText">
    <w:name w:val="Body Text"/>
    <w:basedOn w:val="Normal"/>
    <w:link w:val="BodyTextChar"/>
    <w:uiPriority w:val="1"/>
    <w:qFormat/>
    <w:rsid w:val="0077579C"/>
    <w:rPr>
      <w:rFonts w:asciiTheme="minorHAnsi" w:hAnsiTheme="minorHAnsi" w:cstheme="minorHAnsi"/>
    </w:rPr>
  </w:style>
  <w:style w:type="character" w:customStyle="1" w:styleId="BodyTextChar">
    <w:name w:val="Body Text Char"/>
    <w:basedOn w:val="DefaultParagraphFont"/>
    <w:link w:val="BodyText"/>
    <w:uiPriority w:val="1"/>
    <w:rsid w:val="0077579C"/>
    <w:rPr>
      <w:rFonts w:eastAsia="Calibri" w:cstheme="minorHAnsi"/>
      <w:sz w:val="22"/>
      <w:szCs w:val="22"/>
      <w:lang w:eastAsia="en-AU" w:bidi="en-AU"/>
    </w:rPr>
  </w:style>
  <w:style w:type="character" w:customStyle="1" w:styleId="Heading1Char">
    <w:name w:val="Heading 1 Char"/>
    <w:basedOn w:val="DefaultParagraphFont"/>
    <w:link w:val="Heading1"/>
    <w:uiPriority w:val="9"/>
    <w:rsid w:val="0077579C"/>
    <w:rPr>
      <w:rFonts w:asciiTheme="majorHAnsi" w:eastAsiaTheme="majorEastAsia" w:hAnsiTheme="majorHAnsi" w:cstheme="majorBidi"/>
      <w:color w:val="2F5496" w:themeColor="accent1" w:themeShade="BF"/>
      <w:sz w:val="32"/>
      <w:szCs w:val="32"/>
      <w:lang w:eastAsia="en-AU" w:bidi="en-AU"/>
    </w:rPr>
  </w:style>
  <w:style w:type="paragraph" w:styleId="ListParagraph">
    <w:name w:val="List Paragraph"/>
    <w:basedOn w:val="Normal"/>
    <w:uiPriority w:val="34"/>
    <w:qFormat/>
    <w:rsid w:val="0077579C"/>
    <w:pPr>
      <w:ind w:left="2062" w:hanging="567"/>
    </w:pPr>
  </w:style>
  <w:style w:type="paragraph" w:customStyle="1" w:styleId="TableParagraph">
    <w:name w:val="Table Paragraph"/>
    <w:basedOn w:val="Normal"/>
    <w:uiPriority w:val="1"/>
    <w:qFormat/>
    <w:rsid w:val="0077579C"/>
  </w:style>
  <w:style w:type="character" w:customStyle="1" w:styleId="Heading2Char">
    <w:name w:val="Heading 2 Char"/>
    <w:basedOn w:val="DefaultParagraphFont"/>
    <w:link w:val="Heading2"/>
    <w:uiPriority w:val="9"/>
    <w:semiHidden/>
    <w:rsid w:val="0077579C"/>
    <w:rPr>
      <w:rFonts w:asciiTheme="majorHAnsi" w:eastAsiaTheme="majorEastAsia" w:hAnsiTheme="majorHAnsi" w:cstheme="majorBidi"/>
      <w:color w:val="2F5496" w:themeColor="accent1" w:themeShade="BF"/>
      <w:sz w:val="26"/>
      <w:szCs w:val="26"/>
      <w:lang w:eastAsia="en-AU" w:bidi="en-AU"/>
    </w:rPr>
  </w:style>
  <w:style w:type="table" w:styleId="TableGrid">
    <w:name w:val="Table Grid"/>
    <w:basedOn w:val="TableNormal"/>
    <w:uiPriority w:val="39"/>
    <w:rsid w:val="0077579C"/>
    <w:pPr>
      <w:widowControl w:val="0"/>
      <w:autoSpaceDE w:val="0"/>
      <w:autoSpaceDN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79C"/>
    <w:pPr>
      <w:tabs>
        <w:tab w:val="center" w:pos="4680"/>
        <w:tab w:val="right" w:pos="9360"/>
      </w:tabs>
    </w:pPr>
  </w:style>
  <w:style w:type="character" w:customStyle="1" w:styleId="HeaderChar">
    <w:name w:val="Header Char"/>
    <w:basedOn w:val="DefaultParagraphFont"/>
    <w:link w:val="Header"/>
    <w:uiPriority w:val="99"/>
    <w:rsid w:val="0077579C"/>
    <w:rPr>
      <w:rFonts w:ascii="Calibri" w:eastAsia="Calibri" w:hAnsi="Calibri" w:cs="Calibri"/>
      <w:sz w:val="22"/>
      <w:szCs w:val="22"/>
      <w:lang w:eastAsia="en-AU" w:bidi="en-AU"/>
    </w:rPr>
  </w:style>
  <w:style w:type="paragraph" w:styleId="Footer">
    <w:name w:val="footer"/>
    <w:basedOn w:val="Normal"/>
    <w:link w:val="FooterChar"/>
    <w:uiPriority w:val="99"/>
    <w:unhideWhenUsed/>
    <w:rsid w:val="0077579C"/>
    <w:pPr>
      <w:tabs>
        <w:tab w:val="center" w:pos="4680"/>
        <w:tab w:val="right" w:pos="9360"/>
      </w:tabs>
    </w:pPr>
  </w:style>
  <w:style w:type="character" w:customStyle="1" w:styleId="FooterChar">
    <w:name w:val="Footer Char"/>
    <w:basedOn w:val="DefaultParagraphFont"/>
    <w:link w:val="Footer"/>
    <w:uiPriority w:val="99"/>
    <w:rsid w:val="0077579C"/>
    <w:rPr>
      <w:rFonts w:ascii="Calibri" w:eastAsia="Calibri" w:hAnsi="Calibri" w:cs="Calibri"/>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Williamson</dc:creator>
  <cp:keywords/>
  <dc:description/>
  <cp:lastModifiedBy>Jan Williamson</cp:lastModifiedBy>
  <cp:revision>1</cp:revision>
  <dcterms:created xsi:type="dcterms:W3CDTF">2023-05-14T02:03:00Z</dcterms:created>
  <dcterms:modified xsi:type="dcterms:W3CDTF">2023-05-14T02:11:00Z</dcterms:modified>
</cp:coreProperties>
</file>